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70628" w14:textId="1147058D" w:rsidR="002F2CAD" w:rsidRPr="006549CB" w:rsidRDefault="008A181B" w:rsidP="00E95B5C">
      <w:pPr>
        <w:spacing w:after="0"/>
        <w:jc w:val="center"/>
        <w:rPr>
          <w:rFonts w:ascii="Times New Roman" w:hAnsi="Times New Roman" w:cs="Times New Roman"/>
          <w:b/>
          <w:bCs/>
          <w:color w:val="000000" w:themeColor="text1"/>
          <w:sz w:val="24"/>
          <w:szCs w:val="24"/>
        </w:rPr>
      </w:pPr>
      <w:r w:rsidRPr="006549CB">
        <w:rPr>
          <w:rFonts w:ascii="Times New Roman" w:hAnsi="Times New Roman" w:cs="Times New Roman"/>
          <w:b/>
          <w:bCs/>
          <w:color w:val="000000" w:themeColor="text1"/>
          <w:sz w:val="24"/>
          <w:szCs w:val="24"/>
        </w:rPr>
        <w:t>TỜ TRÌNH</w:t>
      </w:r>
    </w:p>
    <w:p w14:paraId="6CACAF70" w14:textId="3D45AF98" w:rsidR="008A181B" w:rsidRPr="006549CB" w:rsidRDefault="008A181B" w:rsidP="00E95B5C">
      <w:pPr>
        <w:spacing w:after="0"/>
        <w:jc w:val="center"/>
        <w:rPr>
          <w:rFonts w:ascii="Times New Roman" w:hAnsi="Times New Roman" w:cs="Times New Roman"/>
          <w:i/>
          <w:iCs/>
          <w:color w:val="000000" w:themeColor="text1"/>
        </w:rPr>
      </w:pPr>
      <w:r w:rsidRPr="006549CB">
        <w:rPr>
          <w:rFonts w:ascii="Times New Roman" w:hAnsi="Times New Roman" w:cs="Times New Roman"/>
          <w:i/>
          <w:iCs/>
          <w:color w:val="000000" w:themeColor="text1"/>
        </w:rPr>
        <w:t xml:space="preserve">V/v: Điều chỉnh Điều lệ của Công ty Cổ phần </w:t>
      </w:r>
      <w:r w:rsidR="004E3FC4" w:rsidRPr="006549CB">
        <w:rPr>
          <w:rFonts w:ascii="Times New Roman" w:hAnsi="Times New Roman" w:cs="Times New Roman"/>
          <w:i/>
          <w:iCs/>
          <w:color w:val="000000" w:themeColor="text1"/>
        </w:rPr>
        <w:t>Đường Việt Nam</w:t>
      </w:r>
    </w:p>
    <w:p w14:paraId="356E3BA0" w14:textId="60F2480F" w:rsidR="008D1AF4" w:rsidRPr="006549CB" w:rsidRDefault="008D1AF4" w:rsidP="00E95B5C">
      <w:pPr>
        <w:spacing w:after="0"/>
        <w:jc w:val="both"/>
        <w:rPr>
          <w:rFonts w:ascii="Times New Roman" w:hAnsi="Times New Roman" w:cs="Times New Roman"/>
          <w:color w:val="000000" w:themeColor="text1"/>
        </w:rPr>
      </w:pPr>
    </w:p>
    <w:tbl>
      <w:tblPr>
        <w:tblStyle w:val="TableGrid"/>
        <w:tblW w:w="13946" w:type="dxa"/>
        <w:jc w:val="center"/>
        <w:tblLook w:val="04A0" w:firstRow="1" w:lastRow="0" w:firstColumn="1" w:lastColumn="0" w:noHBand="0" w:noVBand="1"/>
      </w:tblPr>
      <w:tblGrid>
        <w:gridCol w:w="670"/>
        <w:gridCol w:w="1670"/>
        <w:gridCol w:w="3775"/>
        <w:gridCol w:w="5220"/>
        <w:gridCol w:w="2611"/>
      </w:tblGrid>
      <w:tr w:rsidR="00C61FB0" w:rsidRPr="006549CB" w14:paraId="0624A57D" w14:textId="18B3E927" w:rsidTr="00C61FB0">
        <w:trPr>
          <w:jc w:val="center"/>
        </w:trPr>
        <w:tc>
          <w:tcPr>
            <w:tcW w:w="670" w:type="dxa"/>
          </w:tcPr>
          <w:p w14:paraId="54B52241" w14:textId="3386AD38" w:rsidR="00C61FB0" w:rsidRPr="006549CB" w:rsidRDefault="00C61FB0" w:rsidP="00E95B5C">
            <w:pPr>
              <w:jc w:val="center"/>
              <w:rPr>
                <w:rFonts w:ascii="Times New Roman" w:hAnsi="Times New Roman" w:cs="Times New Roman"/>
                <w:b/>
                <w:bCs/>
                <w:color w:val="000000" w:themeColor="text1"/>
              </w:rPr>
            </w:pPr>
            <w:r w:rsidRPr="006549CB">
              <w:rPr>
                <w:rFonts w:ascii="Times New Roman" w:hAnsi="Times New Roman" w:cs="Times New Roman"/>
                <w:b/>
                <w:bCs/>
                <w:color w:val="000000" w:themeColor="text1"/>
              </w:rPr>
              <w:t>STT</w:t>
            </w:r>
          </w:p>
        </w:tc>
        <w:tc>
          <w:tcPr>
            <w:tcW w:w="1670" w:type="dxa"/>
          </w:tcPr>
          <w:p w14:paraId="43F00323" w14:textId="537FF294" w:rsidR="00C61FB0" w:rsidRPr="006549CB" w:rsidRDefault="00C61FB0" w:rsidP="00E95B5C">
            <w:pPr>
              <w:jc w:val="center"/>
              <w:rPr>
                <w:rFonts w:ascii="Times New Roman" w:hAnsi="Times New Roman" w:cs="Times New Roman"/>
                <w:b/>
                <w:bCs/>
                <w:color w:val="000000" w:themeColor="text1"/>
              </w:rPr>
            </w:pPr>
            <w:r w:rsidRPr="006549CB">
              <w:rPr>
                <w:rFonts w:ascii="Times New Roman" w:hAnsi="Times New Roman" w:cs="Times New Roman"/>
                <w:b/>
                <w:bCs/>
                <w:color w:val="000000" w:themeColor="text1"/>
              </w:rPr>
              <w:t>Điều khoản</w:t>
            </w:r>
          </w:p>
        </w:tc>
        <w:tc>
          <w:tcPr>
            <w:tcW w:w="3775" w:type="dxa"/>
          </w:tcPr>
          <w:p w14:paraId="69B5224A" w14:textId="58CC4765" w:rsidR="00C61FB0" w:rsidRPr="006549CB" w:rsidRDefault="00C61FB0" w:rsidP="00E95B5C">
            <w:pPr>
              <w:jc w:val="center"/>
              <w:rPr>
                <w:rFonts w:ascii="Times New Roman" w:hAnsi="Times New Roman" w:cs="Times New Roman"/>
                <w:b/>
                <w:bCs/>
                <w:color w:val="000000" w:themeColor="text1"/>
              </w:rPr>
            </w:pPr>
            <w:r w:rsidRPr="006549CB">
              <w:rPr>
                <w:rFonts w:ascii="Times New Roman" w:hAnsi="Times New Roman" w:cs="Times New Roman"/>
                <w:b/>
                <w:bCs/>
                <w:color w:val="000000" w:themeColor="text1"/>
              </w:rPr>
              <w:t>Điều lệ hiện hành</w:t>
            </w:r>
          </w:p>
        </w:tc>
        <w:tc>
          <w:tcPr>
            <w:tcW w:w="5220" w:type="dxa"/>
          </w:tcPr>
          <w:p w14:paraId="64F16326" w14:textId="11B38DDC" w:rsidR="00C61FB0" w:rsidRPr="006549CB" w:rsidRDefault="00C61FB0" w:rsidP="00E95B5C">
            <w:pPr>
              <w:jc w:val="center"/>
              <w:rPr>
                <w:rFonts w:ascii="Times New Roman" w:hAnsi="Times New Roman" w:cs="Times New Roman"/>
                <w:b/>
                <w:bCs/>
                <w:color w:val="000000" w:themeColor="text1"/>
              </w:rPr>
            </w:pPr>
            <w:r w:rsidRPr="006549CB">
              <w:rPr>
                <w:rFonts w:ascii="Times New Roman" w:hAnsi="Times New Roman" w:cs="Times New Roman"/>
                <w:b/>
                <w:bCs/>
                <w:color w:val="000000" w:themeColor="text1"/>
              </w:rPr>
              <w:t>Dự thảo điều lệ sửa đổi</w:t>
            </w:r>
          </w:p>
        </w:tc>
        <w:tc>
          <w:tcPr>
            <w:tcW w:w="2611" w:type="dxa"/>
          </w:tcPr>
          <w:p w14:paraId="1B7582B9" w14:textId="3B47B38C" w:rsidR="00C61FB0" w:rsidRPr="006549CB" w:rsidRDefault="00C61FB0" w:rsidP="00E95B5C">
            <w:pPr>
              <w:jc w:val="center"/>
              <w:rPr>
                <w:rFonts w:ascii="Times New Roman" w:hAnsi="Times New Roman" w:cs="Times New Roman"/>
                <w:b/>
                <w:bCs/>
                <w:color w:val="000000" w:themeColor="text1"/>
              </w:rPr>
            </w:pPr>
            <w:r w:rsidRPr="006549CB">
              <w:rPr>
                <w:rFonts w:ascii="Times New Roman" w:hAnsi="Times New Roman" w:cs="Times New Roman"/>
                <w:b/>
                <w:bCs/>
                <w:color w:val="000000" w:themeColor="text1"/>
              </w:rPr>
              <w:t>Lý do</w:t>
            </w:r>
          </w:p>
        </w:tc>
      </w:tr>
      <w:tr w:rsidR="001166A7" w:rsidRPr="006549CB" w14:paraId="68775CBC" w14:textId="42746879" w:rsidTr="00C61FB0">
        <w:trPr>
          <w:jc w:val="center"/>
        </w:trPr>
        <w:tc>
          <w:tcPr>
            <w:tcW w:w="670" w:type="dxa"/>
            <w:vMerge w:val="restart"/>
            <w:vAlign w:val="center"/>
          </w:tcPr>
          <w:p w14:paraId="46ED5B51" w14:textId="39BA2A9F" w:rsidR="001166A7" w:rsidRPr="006549CB" w:rsidRDefault="001166A7" w:rsidP="00E95B5C">
            <w:pPr>
              <w:jc w:val="center"/>
              <w:rPr>
                <w:rFonts w:ascii="Times New Roman" w:hAnsi="Times New Roman" w:cs="Times New Roman"/>
                <w:color w:val="000000" w:themeColor="text1"/>
              </w:rPr>
            </w:pPr>
            <w:r w:rsidRPr="006549CB">
              <w:rPr>
                <w:rFonts w:ascii="Times New Roman" w:hAnsi="Times New Roman" w:cs="Times New Roman"/>
                <w:color w:val="000000" w:themeColor="text1"/>
              </w:rPr>
              <w:t>1</w:t>
            </w:r>
          </w:p>
        </w:tc>
        <w:tc>
          <w:tcPr>
            <w:tcW w:w="1670" w:type="dxa"/>
            <w:vMerge w:val="restart"/>
            <w:vAlign w:val="center"/>
          </w:tcPr>
          <w:p w14:paraId="1AD50107" w14:textId="7E76F328" w:rsidR="001166A7" w:rsidRPr="006549CB" w:rsidRDefault="001166A7"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t>Điều 1. Giải thích thuật ngữ</w:t>
            </w:r>
          </w:p>
        </w:tc>
        <w:tc>
          <w:tcPr>
            <w:tcW w:w="3775" w:type="dxa"/>
          </w:tcPr>
          <w:p w14:paraId="789531C5" w14:textId="20FBA2B4" w:rsidR="001166A7" w:rsidRPr="006549CB" w:rsidRDefault="001166A7"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t>“</w:t>
            </w:r>
            <w:r w:rsidRPr="006549CB">
              <w:rPr>
                <w:rFonts w:ascii="Times New Roman" w:hAnsi="Times New Roman" w:cs="Times New Roman"/>
                <w:b/>
                <w:bCs/>
                <w:color w:val="000000" w:themeColor="text1"/>
              </w:rPr>
              <w:t>Người Quản lý</w:t>
            </w:r>
            <w:r w:rsidRPr="006549CB">
              <w:rPr>
                <w:rFonts w:ascii="Times New Roman" w:hAnsi="Times New Roman" w:cs="Times New Roman"/>
                <w:color w:val="000000" w:themeColor="text1"/>
              </w:rPr>
              <w:t>” là người quản lý Công ty, Chủ tịch Hội đồng quản trị, thành viên Hội đồng quản trị, Tổng Giám đốc, Kế toán trưởng và cá nhân giữ chức danh quản lý khác trong Công ty do Đại hội đồng cổ đông bổ nhiệm tại từng thời điểm;</w:t>
            </w:r>
          </w:p>
        </w:tc>
        <w:tc>
          <w:tcPr>
            <w:tcW w:w="5220" w:type="dxa"/>
          </w:tcPr>
          <w:p w14:paraId="13185930" w14:textId="0C08A510" w:rsidR="001166A7" w:rsidRPr="006549CB" w:rsidRDefault="001166A7"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t>“Người Quản lý” gồm:</w:t>
            </w:r>
          </w:p>
          <w:p w14:paraId="2266B56D" w14:textId="77777777" w:rsidR="001166A7" w:rsidRPr="006549CB" w:rsidRDefault="001166A7"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(i) Chủ tịch Hội đồng quản trị và thành viên Hội đồng quản </w:t>
            </w:r>
            <w:proofErr w:type="gramStart"/>
            <w:r w:rsidRPr="006549CB">
              <w:rPr>
                <w:rFonts w:ascii="Times New Roman" w:hAnsi="Times New Roman" w:cs="Times New Roman"/>
                <w:color w:val="000000" w:themeColor="text1"/>
              </w:rPr>
              <w:t>trị;</w:t>
            </w:r>
            <w:proofErr w:type="gramEnd"/>
            <w:r w:rsidRPr="006549CB">
              <w:rPr>
                <w:rFonts w:ascii="Times New Roman" w:hAnsi="Times New Roman" w:cs="Times New Roman"/>
                <w:color w:val="000000" w:themeColor="text1"/>
              </w:rPr>
              <w:t xml:space="preserve"> </w:t>
            </w:r>
          </w:p>
          <w:p w14:paraId="594AE4F9" w14:textId="77777777" w:rsidR="001166A7" w:rsidRPr="006549CB" w:rsidRDefault="001166A7"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(ii) Tổng giám </w:t>
            </w:r>
            <w:proofErr w:type="gramStart"/>
            <w:r w:rsidRPr="006549CB">
              <w:rPr>
                <w:rFonts w:ascii="Times New Roman" w:hAnsi="Times New Roman" w:cs="Times New Roman"/>
                <w:color w:val="000000" w:themeColor="text1"/>
              </w:rPr>
              <w:t>đốc;</w:t>
            </w:r>
            <w:proofErr w:type="gramEnd"/>
            <w:r w:rsidRPr="006549CB">
              <w:rPr>
                <w:rFonts w:ascii="Times New Roman" w:hAnsi="Times New Roman" w:cs="Times New Roman"/>
                <w:color w:val="000000" w:themeColor="text1"/>
              </w:rPr>
              <w:t xml:space="preserve"> </w:t>
            </w:r>
          </w:p>
          <w:p w14:paraId="3FE9E9F0" w14:textId="09460150" w:rsidR="001166A7" w:rsidRPr="006549CB" w:rsidRDefault="001166A7"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t>(iii) Giám đốc Tài Chính, Giám đốc Nguyên Liệu, Giám đốc Hoạt động, Giám đốc Nhà máy và các vị trí khác theo Sơ đồ tổ chức được Hội đồng quản trị thông qua.</w:t>
            </w:r>
          </w:p>
          <w:p w14:paraId="0EA356AB" w14:textId="70CC0A93" w:rsidR="001166A7" w:rsidRPr="006549CB" w:rsidRDefault="001166A7" w:rsidP="00E95B5C">
            <w:pPr>
              <w:jc w:val="both"/>
              <w:rPr>
                <w:rFonts w:ascii="Times New Roman" w:hAnsi="Times New Roman" w:cs="Times New Roman"/>
                <w:color w:val="000000" w:themeColor="text1"/>
              </w:rPr>
            </w:pPr>
          </w:p>
        </w:tc>
        <w:tc>
          <w:tcPr>
            <w:tcW w:w="2611" w:type="dxa"/>
            <w:vMerge w:val="restart"/>
          </w:tcPr>
          <w:p w14:paraId="0DD94C82" w14:textId="27742BAE" w:rsidR="001166A7" w:rsidRPr="006549CB" w:rsidRDefault="001166A7"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t>Chuẩn hóa các vị trí quản lý thuộc thẩm quyền Hội đồng quản trị.</w:t>
            </w:r>
          </w:p>
          <w:p w14:paraId="2B409A97" w14:textId="4CAA0E19" w:rsidR="001166A7" w:rsidRPr="006549CB" w:rsidRDefault="001166A7" w:rsidP="00E95B5C">
            <w:pPr>
              <w:jc w:val="both"/>
              <w:rPr>
                <w:rFonts w:ascii="Times New Roman" w:hAnsi="Times New Roman" w:cs="Times New Roman"/>
                <w:color w:val="000000" w:themeColor="text1"/>
              </w:rPr>
            </w:pPr>
          </w:p>
        </w:tc>
      </w:tr>
      <w:tr w:rsidR="001166A7" w:rsidRPr="006549CB" w14:paraId="6DD9073E" w14:textId="77777777" w:rsidTr="00C61FB0">
        <w:trPr>
          <w:jc w:val="center"/>
        </w:trPr>
        <w:tc>
          <w:tcPr>
            <w:tcW w:w="670" w:type="dxa"/>
            <w:vMerge/>
            <w:vAlign w:val="center"/>
          </w:tcPr>
          <w:p w14:paraId="22E05440" w14:textId="77777777" w:rsidR="001166A7" w:rsidRPr="006549CB" w:rsidRDefault="001166A7" w:rsidP="00E95B5C">
            <w:pPr>
              <w:jc w:val="center"/>
              <w:rPr>
                <w:rFonts w:ascii="Times New Roman" w:hAnsi="Times New Roman" w:cs="Times New Roman"/>
                <w:color w:val="000000" w:themeColor="text1"/>
              </w:rPr>
            </w:pPr>
          </w:p>
        </w:tc>
        <w:tc>
          <w:tcPr>
            <w:tcW w:w="1670" w:type="dxa"/>
            <w:vMerge/>
            <w:vAlign w:val="center"/>
          </w:tcPr>
          <w:p w14:paraId="130CD9D1" w14:textId="77777777" w:rsidR="001166A7" w:rsidRPr="006549CB" w:rsidRDefault="001166A7" w:rsidP="00E95B5C">
            <w:pPr>
              <w:jc w:val="both"/>
              <w:rPr>
                <w:rFonts w:ascii="Times New Roman" w:hAnsi="Times New Roman" w:cs="Times New Roman"/>
                <w:color w:val="000000" w:themeColor="text1"/>
              </w:rPr>
            </w:pPr>
          </w:p>
        </w:tc>
        <w:tc>
          <w:tcPr>
            <w:tcW w:w="3775" w:type="dxa"/>
          </w:tcPr>
          <w:p w14:paraId="6F0CF419" w14:textId="04EC252F" w:rsidR="001166A7" w:rsidRPr="006549CB" w:rsidRDefault="001166A7"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t>Đề xuất bổ sung thêm nội dung.</w:t>
            </w:r>
          </w:p>
        </w:tc>
        <w:tc>
          <w:tcPr>
            <w:tcW w:w="5220" w:type="dxa"/>
          </w:tcPr>
          <w:p w14:paraId="39F7BF79" w14:textId="77777777" w:rsidR="001166A7" w:rsidRPr="006549CB" w:rsidRDefault="001166A7" w:rsidP="00C61FB0">
            <w:pPr>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Giám đốc Tài chính: </w:t>
            </w:r>
          </w:p>
          <w:p w14:paraId="5EFD66BB" w14:textId="707958CD" w:rsidR="001166A7" w:rsidRPr="006549CB" w:rsidRDefault="001166A7" w:rsidP="00C61FB0">
            <w:pPr>
              <w:jc w:val="both"/>
              <w:rPr>
                <w:rFonts w:ascii="Times New Roman" w:hAnsi="Times New Roman" w:cs="Times New Roman"/>
                <w:color w:val="000000" w:themeColor="text1"/>
              </w:rPr>
            </w:pPr>
            <w:r w:rsidRPr="006549CB">
              <w:rPr>
                <w:rFonts w:ascii="Times New Roman" w:hAnsi="Times New Roman" w:cs="Times New Roman"/>
                <w:color w:val="000000" w:themeColor="text1"/>
              </w:rPr>
              <w:t>“Giám đốc Tài chính” là người chịu trách nhiệm trước Hội đồng quản trị về tất cả các vấn đề liên quan đến kế toán và quản trị tài chính. Giám đốc Tài chính là cấp trên trực tiếp của kế toán trưởng và có thể kiêm kế toán trưởng theo quyết định của Hội đồng quản trị tại từng thời điểm.</w:t>
            </w:r>
          </w:p>
        </w:tc>
        <w:tc>
          <w:tcPr>
            <w:tcW w:w="2611" w:type="dxa"/>
            <w:vMerge/>
          </w:tcPr>
          <w:p w14:paraId="3A5AF351" w14:textId="77777777" w:rsidR="001166A7" w:rsidRPr="006549CB" w:rsidRDefault="001166A7" w:rsidP="00E95B5C">
            <w:pPr>
              <w:jc w:val="both"/>
              <w:rPr>
                <w:rFonts w:ascii="Times New Roman" w:hAnsi="Times New Roman" w:cs="Times New Roman"/>
                <w:color w:val="000000" w:themeColor="text1"/>
              </w:rPr>
            </w:pPr>
          </w:p>
        </w:tc>
      </w:tr>
      <w:tr w:rsidR="00C61FB0" w:rsidRPr="006549CB" w14:paraId="500364BA" w14:textId="456074D5" w:rsidTr="00C61FB0">
        <w:trPr>
          <w:jc w:val="center"/>
        </w:trPr>
        <w:tc>
          <w:tcPr>
            <w:tcW w:w="670" w:type="dxa"/>
            <w:vAlign w:val="center"/>
          </w:tcPr>
          <w:p w14:paraId="462D75E2" w14:textId="29DBC045" w:rsidR="00C61FB0" w:rsidRPr="006549CB" w:rsidRDefault="00C61FB0" w:rsidP="00E95B5C">
            <w:pPr>
              <w:jc w:val="center"/>
              <w:rPr>
                <w:rFonts w:ascii="Times New Roman" w:hAnsi="Times New Roman" w:cs="Times New Roman"/>
                <w:color w:val="000000" w:themeColor="text1"/>
              </w:rPr>
            </w:pPr>
            <w:r w:rsidRPr="006549CB">
              <w:rPr>
                <w:rFonts w:ascii="Times New Roman" w:hAnsi="Times New Roman" w:cs="Times New Roman"/>
                <w:color w:val="000000" w:themeColor="text1"/>
              </w:rPr>
              <w:t>2</w:t>
            </w:r>
          </w:p>
        </w:tc>
        <w:tc>
          <w:tcPr>
            <w:tcW w:w="1670" w:type="dxa"/>
            <w:vAlign w:val="center"/>
          </w:tcPr>
          <w:p w14:paraId="591033EB" w14:textId="3809ECAA" w:rsidR="00C61FB0" w:rsidRPr="006549CB" w:rsidRDefault="00C61FB0"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t>Điều 3. Người đại diện theo pháp luật của Công ty</w:t>
            </w:r>
          </w:p>
        </w:tc>
        <w:tc>
          <w:tcPr>
            <w:tcW w:w="3775" w:type="dxa"/>
          </w:tcPr>
          <w:p w14:paraId="5DA4AFE3" w14:textId="73DFB5DA" w:rsidR="00C61FB0" w:rsidRPr="006549CB" w:rsidRDefault="00C61FB0" w:rsidP="006658CE">
            <w:pPr>
              <w:spacing w:line="276" w:lineRule="auto"/>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Đề xuất bổ sung thêm nội dung. </w:t>
            </w:r>
          </w:p>
        </w:tc>
        <w:tc>
          <w:tcPr>
            <w:tcW w:w="5220" w:type="dxa"/>
          </w:tcPr>
          <w:p w14:paraId="5450C366" w14:textId="29166467" w:rsidR="00C61FB0" w:rsidRPr="006549CB" w:rsidRDefault="00C61FB0" w:rsidP="006658CE">
            <w:pPr>
              <w:jc w:val="both"/>
              <w:rPr>
                <w:rFonts w:ascii="Times New Roman" w:hAnsi="Times New Roman" w:cs="Times New Roman"/>
                <w:color w:val="000000" w:themeColor="text1"/>
              </w:rPr>
            </w:pPr>
            <w:r w:rsidRPr="006549CB">
              <w:rPr>
                <w:rFonts w:ascii="Times New Roman" w:hAnsi="Times New Roman" w:cs="Times New Roman"/>
                <w:color w:val="000000" w:themeColor="text1"/>
              </w:rPr>
              <w:t>3. Mỗi người đại diện theo pháp luật có các quyền và nghĩa vụ ngang nhau và đều là đại diện đủ thẩm quyền của Công ty trước bên thứ ba. Trong đó, Tổng giám đốc là người đại diện theo pháp luật thường trực của Công ty. Chủ tịch Hội đồng quản trị thực hiện quyền và nghĩa vụ của Người đại diện theo pháp luật của Công ty thay cho Tổng giám đốc khi xảy ra một trong các trường hợp sau đây:</w:t>
            </w:r>
          </w:p>
          <w:p w14:paraId="3964F2B4" w14:textId="4EF008EC" w:rsidR="00C61FB0" w:rsidRPr="006549CB" w:rsidRDefault="00C61FB0" w:rsidP="00E95B5C">
            <w:pPr>
              <w:pStyle w:val="ListParagraph"/>
              <w:numPr>
                <w:ilvl w:val="0"/>
                <w:numId w:val="8"/>
              </w:numPr>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Tổng giám đốc vắng </w:t>
            </w:r>
            <w:proofErr w:type="gramStart"/>
            <w:r w:rsidRPr="006549CB">
              <w:rPr>
                <w:rFonts w:ascii="Times New Roman" w:hAnsi="Times New Roman" w:cs="Times New Roman"/>
                <w:color w:val="000000" w:themeColor="text1"/>
              </w:rPr>
              <w:t>mặt;</w:t>
            </w:r>
            <w:proofErr w:type="gramEnd"/>
          </w:p>
          <w:p w14:paraId="70BFA447" w14:textId="31118F6D" w:rsidR="00C61FB0" w:rsidRPr="006549CB" w:rsidRDefault="00C61FB0" w:rsidP="00E95B5C">
            <w:pPr>
              <w:pStyle w:val="ListParagraph"/>
              <w:numPr>
                <w:ilvl w:val="0"/>
                <w:numId w:val="8"/>
              </w:numPr>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Chủ tịch Hội đồng quản trị nhận thấy Tổng giám đốc đang thực hiện công việc (i) không vì lợi ích của Công ty, (ii) gây hoặc có khả năng gây ảnh hưởng bất lợi đến quyền lợi, lợi ích hợp pháp của Công ty và cổ đông, hoặc (iii) thực hiện các công việc/giao dịch trái với quy định của pháp luật và quy định nội bộ của Công ty. </w:t>
            </w:r>
            <w:r w:rsidR="00887C56" w:rsidRPr="00887C56">
              <w:rPr>
                <w:rFonts w:ascii="Times New Roman" w:hAnsi="Times New Roman" w:cs="Times New Roman"/>
                <w:color w:val="000000" w:themeColor="text1"/>
              </w:rPr>
              <w:t>Khi đó, Chủ tịch Hội đồng quản trị có thể ra văn bản phủ quyết/bãi bỏ các quyết định/hành động của Tổng Giám đốc, và phải ra văn bản thông báo cho Hội đồng quản trị xem xét việc thực hiện nhiệm vụ của Tổng giám đốc để có biện pháp xử lý phù hợp.</w:t>
            </w:r>
          </w:p>
          <w:p w14:paraId="11FC786D" w14:textId="0C117E54" w:rsidR="00C61FB0" w:rsidRPr="006549CB" w:rsidRDefault="00C61FB0" w:rsidP="00E95B5C">
            <w:pPr>
              <w:pStyle w:val="ListParagraph"/>
              <w:numPr>
                <w:ilvl w:val="0"/>
                <w:numId w:val="8"/>
              </w:numPr>
              <w:jc w:val="both"/>
              <w:rPr>
                <w:rFonts w:ascii="Times New Roman" w:hAnsi="Times New Roman" w:cs="Times New Roman"/>
                <w:color w:val="000000" w:themeColor="text1"/>
              </w:rPr>
            </w:pPr>
            <w:r w:rsidRPr="006549CB">
              <w:rPr>
                <w:rFonts w:ascii="Times New Roman" w:hAnsi="Times New Roman" w:cs="Times New Roman"/>
                <w:color w:val="000000" w:themeColor="text1"/>
              </w:rPr>
              <w:t>Theo nghị quyết, quyết định của Hội đồng quản trị tại từng thời điểm.</w:t>
            </w:r>
          </w:p>
        </w:tc>
        <w:tc>
          <w:tcPr>
            <w:tcW w:w="2611" w:type="dxa"/>
          </w:tcPr>
          <w:p w14:paraId="1DA4A2B9" w14:textId="081EA7B7" w:rsidR="00C61FB0" w:rsidRPr="006549CB" w:rsidRDefault="00C61FB0"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Quy định rõ vai trò của mỗi Người đại diện theo pháp luật của Công ty tại từng thời điểm. </w:t>
            </w:r>
          </w:p>
        </w:tc>
      </w:tr>
      <w:tr w:rsidR="00C61FB0" w:rsidRPr="006549CB" w14:paraId="0C45872B" w14:textId="5A3AD7E9" w:rsidTr="00C61FB0">
        <w:trPr>
          <w:jc w:val="center"/>
        </w:trPr>
        <w:tc>
          <w:tcPr>
            <w:tcW w:w="670" w:type="dxa"/>
          </w:tcPr>
          <w:p w14:paraId="2D3C2563" w14:textId="2897E8FE" w:rsidR="00C61FB0" w:rsidRPr="006549CB" w:rsidRDefault="00C61FB0" w:rsidP="00E95B5C">
            <w:pPr>
              <w:jc w:val="center"/>
              <w:rPr>
                <w:rFonts w:ascii="Times New Roman" w:hAnsi="Times New Roman" w:cs="Times New Roman"/>
                <w:color w:val="000000" w:themeColor="text1"/>
              </w:rPr>
            </w:pPr>
            <w:r w:rsidRPr="006549CB">
              <w:rPr>
                <w:rFonts w:ascii="Times New Roman" w:hAnsi="Times New Roman" w:cs="Times New Roman"/>
                <w:color w:val="000000" w:themeColor="text1"/>
              </w:rPr>
              <w:t>3</w:t>
            </w:r>
          </w:p>
        </w:tc>
        <w:tc>
          <w:tcPr>
            <w:tcW w:w="1670" w:type="dxa"/>
          </w:tcPr>
          <w:p w14:paraId="66D2169D" w14:textId="77777777" w:rsidR="00C61FB0" w:rsidRPr="006549CB" w:rsidRDefault="00C61FB0" w:rsidP="00E95B5C">
            <w:pPr>
              <w:pStyle w:val="Heading2"/>
              <w:spacing w:before="0" w:after="0" w:line="276" w:lineRule="auto"/>
              <w:rPr>
                <w:rFonts w:ascii="Times New Roman" w:hAnsi="Times New Roman"/>
                <w:b w:val="0"/>
                <w:i w:val="0"/>
                <w:color w:val="000000" w:themeColor="text1"/>
                <w:sz w:val="22"/>
                <w:szCs w:val="22"/>
                <w:lang w:val="vi-VN" w:eastAsia="vi-VN"/>
              </w:rPr>
            </w:pPr>
            <w:bookmarkStart w:id="0" w:name="dieu_132"/>
            <w:bookmarkStart w:id="1" w:name="_Toc135124499"/>
            <w:bookmarkStart w:id="2" w:name="_Toc139011858"/>
            <w:r w:rsidRPr="006549CB">
              <w:rPr>
                <w:rFonts w:ascii="Times New Roman" w:hAnsi="Times New Roman"/>
                <w:b w:val="0"/>
                <w:i w:val="0"/>
                <w:color w:val="000000" w:themeColor="text1"/>
                <w:sz w:val="22"/>
                <w:szCs w:val="22"/>
                <w:lang w:val="vi-VN" w:eastAsia="vi-VN"/>
              </w:rPr>
              <w:t>Điều 14</w:t>
            </w:r>
            <w:r w:rsidRPr="006549CB">
              <w:rPr>
                <w:rFonts w:ascii="Times New Roman" w:hAnsi="Times New Roman"/>
                <w:b w:val="0"/>
                <w:i w:val="0"/>
                <w:color w:val="000000" w:themeColor="text1"/>
                <w:sz w:val="22"/>
                <w:szCs w:val="22"/>
                <w:lang w:eastAsia="vi-VN"/>
              </w:rPr>
              <w:t>.</w:t>
            </w:r>
            <w:r w:rsidRPr="006549CB">
              <w:rPr>
                <w:rFonts w:ascii="Times New Roman" w:hAnsi="Times New Roman"/>
                <w:b w:val="0"/>
                <w:i w:val="0"/>
                <w:color w:val="000000" w:themeColor="text1"/>
                <w:sz w:val="22"/>
                <w:szCs w:val="22"/>
                <w:lang w:val="vi-VN" w:eastAsia="vi-VN"/>
              </w:rPr>
              <w:t xml:space="preserve"> Trả cổ tức</w:t>
            </w:r>
            <w:bookmarkEnd w:id="0"/>
            <w:bookmarkEnd w:id="1"/>
            <w:bookmarkEnd w:id="2"/>
          </w:p>
          <w:p w14:paraId="77731D6E" w14:textId="77777777" w:rsidR="00C61FB0" w:rsidRPr="006549CB" w:rsidRDefault="00C61FB0" w:rsidP="00E95B5C">
            <w:pPr>
              <w:jc w:val="both"/>
              <w:rPr>
                <w:rFonts w:ascii="Times New Roman" w:hAnsi="Times New Roman" w:cs="Times New Roman"/>
                <w:color w:val="000000" w:themeColor="text1"/>
              </w:rPr>
            </w:pPr>
          </w:p>
        </w:tc>
        <w:tc>
          <w:tcPr>
            <w:tcW w:w="3775" w:type="dxa"/>
          </w:tcPr>
          <w:p w14:paraId="13D666F1" w14:textId="77777777" w:rsidR="00C61FB0" w:rsidRPr="006549CB" w:rsidRDefault="00C61FB0" w:rsidP="00E95B5C">
            <w:pPr>
              <w:pStyle w:val="Heading2"/>
              <w:spacing w:before="0" w:after="0" w:line="276" w:lineRule="auto"/>
              <w:rPr>
                <w:rFonts w:ascii="Times New Roman" w:hAnsi="Times New Roman"/>
                <w:b w:val="0"/>
                <w:i w:val="0"/>
                <w:color w:val="000000" w:themeColor="text1"/>
                <w:sz w:val="22"/>
                <w:szCs w:val="22"/>
                <w:lang w:val="vi-VN" w:eastAsia="vi-VN"/>
              </w:rPr>
            </w:pPr>
            <w:r w:rsidRPr="006549CB">
              <w:rPr>
                <w:rFonts w:ascii="Times New Roman" w:hAnsi="Times New Roman"/>
                <w:b w:val="0"/>
                <w:i w:val="0"/>
                <w:color w:val="000000" w:themeColor="text1"/>
                <w:sz w:val="22"/>
                <w:szCs w:val="22"/>
                <w:lang w:val="vi-VN" w:eastAsia="vi-VN"/>
              </w:rPr>
              <w:t>Điều 14</w:t>
            </w:r>
            <w:r w:rsidRPr="006549CB">
              <w:rPr>
                <w:rFonts w:ascii="Times New Roman" w:hAnsi="Times New Roman"/>
                <w:b w:val="0"/>
                <w:i w:val="0"/>
                <w:color w:val="000000" w:themeColor="text1"/>
                <w:sz w:val="22"/>
                <w:szCs w:val="22"/>
                <w:lang w:eastAsia="vi-VN"/>
              </w:rPr>
              <w:t>.</w:t>
            </w:r>
            <w:r w:rsidRPr="006549CB">
              <w:rPr>
                <w:rFonts w:ascii="Times New Roman" w:hAnsi="Times New Roman"/>
                <w:b w:val="0"/>
                <w:i w:val="0"/>
                <w:color w:val="000000" w:themeColor="text1"/>
                <w:sz w:val="22"/>
                <w:szCs w:val="22"/>
                <w:lang w:val="vi-VN" w:eastAsia="vi-VN"/>
              </w:rPr>
              <w:t xml:space="preserve"> Trả cổ tức</w:t>
            </w:r>
          </w:p>
          <w:p w14:paraId="2337D942" w14:textId="77777777" w:rsidR="00C61FB0" w:rsidRPr="006549CB" w:rsidRDefault="00C61FB0" w:rsidP="00E95B5C">
            <w:pPr>
              <w:pStyle w:val="ListParagraph"/>
              <w:numPr>
                <w:ilvl w:val="0"/>
                <w:numId w:val="9"/>
              </w:numPr>
              <w:spacing w:line="276" w:lineRule="auto"/>
              <w:jc w:val="both"/>
              <w:rPr>
                <w:rFonts w:ascii="Times New Roman" w:hAnsi="Times New Roman" w:cs="Times New Roman"/>
                <w:color w:val="000000" w:themeColor="text1"/>
                <w:lang w:val="vi-VN" w:eastAsia="vi-VN"/>
              </w:rPr>
            </w:pPr>
            <w:r w:rsidRPr="006549CB">
              <w:rPr>
                <w:rFonts w:ascii="Times New Roman" w:hAnsi="Times New Roman" w:cs="Times New Roman"/>
                <w:color w:val="000000" w:themeColor="text1"/>
                <w:lang w:val="vi-VN" w:eastAsia="vi-VN"/>
              </w:rPr>
              <w:t xml:space="preserve">Đại hội đồng cổ đông quyết định mức chi trả cổ tức hoặc mức chi trả cổ tức tối đa hàng năm từ lợi nhuận giữ lại của Công ty. </w:t>
            </w:r>
          </w:p>
          <w:p w14:paraId="30968B2D" w14:textId="77777777" w:rsidR="00C61FB0" w:rsidRPr="006549CB" w:rsidRDefault="00C61FB0" w:rsidP="00E95B5C">
            <w:pPr>
              <w:pStyle w:val="ListParagraph"/>
              <w:numPr>
                <w:ilvl w:val="0"/>
                <w:numId w:val="9"/>
              </w:numPr>
              <w:spacing w:line="276" w:lineRule="auto"/>
              <w:ind w:left="357" w:hanging="357"/>
              <w:jc w:val="both"/>
              <w:rPr>
                <w:rFonts w:ascii="Times New Roman" w:hAnsi="Times New Roman" w:cs="Times New Roman"/>
                <w:color w:val="000000" w:themeColor="text1"/>
                <w:lang w:val="vi-VN" w:eastAsia="vi-VN"/>
              </w:rPr>
            </w:pPr>
            <w:r w:rsidRPr="006549CB">
              <w:rPr>
                <w:rFonts w:ascii="Times New Roman" w:hAnsi="Times New Roman" w:cs="Times New Roman"/>
                <w:color w:val="000000" w:themeColor="text1"/>
                <w:lang w:val="vi-VN" w:eastAsia="vi-VN"/>
              </w:rPr>
              <w:t xml:space="preserve">Theo quy định của Luật Doanh nghiệp, Hội đồng quản trị có thể quyết định tạm ứng cổ tức giữa kỳ nếu xét thấy việc chi trả này phù hợp với khả năng sinh lời của Công ty. </w:t>
            </w:r>
          </w:p>
          <w:p w14:paraId="1A65FACB" w14:textId="77777777" w:rsidR="00C61FB0" w:rsidRPr="006549CB" w:rsidRDefault="00C61FB0" w:rsidP="00E95B5C">
            <w:pPr>
              <w:pStyle w:val="ListParagraph"/>
              <w:numPr>
                <w:ilvl w:val="0"/>
                <w:numId w:val="9"/>
              </w:numPr>
              <w:spacing w:line="276" w:lineRule="auto"/>
              <w:ind w:left="357" w:hanging="357"/>
              <w:jc w:val="both"/>
              <w:rPr>
                <w:rFonts w:ascii="Times New Roman" w:hAnsi="Times New Roman" w:cs="Times New Roman"/>
                <w:color w:val="000000" w:themeColor="text1"/>
                <w:lang w:val="vi-VN" w:eastAsia="vi-VN"/>
              </w:rPr>
            </w:pPr>
            <w:r w:rsidRPr="006549CB">
              <w:rPr>
                <w:rFonts w:ascii="Times New Roman" w:hAnsi="Times New Roman" w:cs="Times New Roman"/>
                <w:color w:val="000000" w:themeColor="text1"/>
                <w:lang w:val="vi-VN" w:eastAsia="vi-VN"/>
              </w:rPr>
              <w:t>Cổ tức có thể được chi trả bằng tiền mặt, bằng cổ phần của công ty hoặc bằng tài sản khác do ĐHĐCĐ quyết định. Nếu chi trả bằng tiền mặt thì phải được thực hiện bằng Đồng Việt Nam và có thể được chi trả bằng séc, chuyển khoản hoặc lệnh trả tiền gửi bằng bưu điện đến địa chỉ thường trú hoặc địa chỉ liên lạc của cổ đông.</w:t>
            </w:r>
          </w:p>
          <w:p w14:paraId="5552EF1F" w14:textId="77777777" w:rsidR="00C61FB0" w:rsidRPr="006549CB" w:rsidRDefault="00C61FB0" w:rsidP="00E95B5C">
            <w:pPr>
              <w:pStyle w:val="ListParagraph"/>
              <w:numPr>
                <w:ilvl w:val="0"/>
                <w:numId w:val="9"/>
              </w:numPr>
              <w:spacing w:line="276" w:lineRule="auto"/>
              <w:ind w:left="357" w:hanging="357"/>
              <w:jc w:val="both"/>
              <w:rPr>
                <w:rFonts w:ascii="Times New Roman" w:hAnsi="Times New Roman" w:cs="Times New Roman"/>
                <w:color w:val="000000" w:themeColor="text1"/>
                <w:lang w:val="vi-VN" w:eastAsia="vi-VN"/>
              </w:rPr>
            </w:pPr>
            <w:r w:rsidRPr="006549CB">
              <w:rPr>
                <w:rFonts w:ascii="Times New Roman" w:hAnsi="Times New Roman" w:cs="Times New Roman"/>
                <w:color w:val="000000" w:themeColor="text1"/>
                <w:lang w:val="vi-VN" w:eastAsia="vi-VN"/>
              </w:rPr>
              <w:t xml:space="preserve">Hội đồng quản trị có nghĩa vụ lập danh sách cổ đông được nhận cổ tức, xác định mức cổ tức được trả của từng lần, thời hạn và hình thức trả cổ tức. </w:t>
            </w:r>
          </w:p>
          <w:p w14:paraId="69AC6CFF" w14:textId="77777777" w:rsidR="00C61FB0" w:rsidRPr="006549CB" w:rsidRDefault="00C61FB0" w:rsidP="00E95B5C">
            <w:pPr>
              <w:pStyle w:val="ListParagraph"/>
              <w:numPr>
                <w:ilvl w:val="0"/>
                <w:numId w:val="9"/>
              </w:numPr>
              <w:spacing w:line="276" w:lineRule="auto"/>
              <w:ind w:left="357" w:hanging="357"/>
              <w:jc w:val="both"/>
              <w:rPr>
                <w:rFonts w:ascii="Times New Roman" w:hAnsi="Times New Roman" w:cs="Times New Roman"/>
                <w:color w:val="000000" w:themeColor="text1"/>
                <w:lang w:val="vi-VN" w:eastAsia="vi-VN"/>
              </w:rPr>
            </w:pPr>
            <w:r w:rsidRPr="006549CB">
              <w:rPr>
                <w:rFonts w:ascii="Times New Roman" w:hAnsi="Times New Roman" w:cs="Times New Roman"/>
                <w:color w:val="000000" w:themeColor="text1"/>
                <w:lang w:val="vi-VN" w:eastAsia="vi-VN"/>
              </w:rPr>
              <w:t xml:space="preserve">Cổ tức phải được thanh toán đầy đủ trong thời hạn 06 tháng, kể từ ngày kết thúc họp ĐHĐCĐ thường niên. </w:t>
            </w:r>
          </w:p>
          <w:p w14:paraId="163CF655" w14:textId="005FEE9E" w:rsidR="00C61FB0" w:rsidRPr="006549CB" w:rsidRDefault="00C61FB0" w:rsidP="00E95B5C">
            <w:pPr>
              <w:pStyle w:val="ListParagraph"/>
              <w:numPr>
                <w:ilvl w:val="0"/>
                <w:numId w:val="9"/>
              </w:numPr>
              <w:spacing w:line="276" w:lineRule="auto"/>
              <w:ind w:left="357" w:hanging="357"/>
              <w:jc w:val="both"/>
              <w:rPr>
                <w:color w:val="000000" w:themeColor="text1"/>
                <w:sz w:val="26"/>
                <w:szCs w:val="26"/>
                <w:lang w:val="vi-VN" w:eastAsia="vi-VN"/>
              </w:rPr>
            </w:pPr>
            <w:r w:rsidRPr="006549CB">
              <w:rPr>
                <w:rFonts w:ascii="Times New Roman" w:hAnsi="Times New Roman" w:cs="Times New Roman"/>
                <w:color w:val="000000" w:themeColor="text1"/>
                <w:lang w:val="vi-VN" w:eastAsia="vi-VN"/>
              </w:rPr>
              <w:t>Các vấn đề khác liên quan đến phân phối lợi nhuận được thực hiện theo quy định của Pháp Luật.</w:t>
            </w:r>
            <w:r w:rsidRPr="006549CB">
              <w:rPr>
                <w:color w:val="000000" w:themeColor="text1"/>
                <w:sz w:val="26"/>
                <w:szCs w:val="26"/>
                <w:lang w:val="vi-VN" w:eastAsia="vi-VN"/>
              </w:rPr>
              <w:t xml:space="preserve"> </w:t>
            </w:r>
          </w:p>
        </w:tc>
        <w:tc>
          <w:tcPr>
            <w:tcW w:w="5220" w:type="dxa"/>
          </w:tcPr>
          <w:p w14:paraId="00CC594F" w14:textId="7A33AEF4" w:rsidR="00C61FB0" w:rsidRPr="006549CB" w:rsidRDefault="00C61FB0" w:rsidP="00E95B5C">
            <w:pPr>
              <w:pStyle w:val="Heading2"/>
              <w:spacing w:before="0" w:after="0" w:line="276" w:lineRule="auto"/>
              <w:rPr>
                <w:rFonts w:ascii="Times New Roman" w:hAnsi="Times New Roman"/>
                <w:b w:val="0"/>
                <w:i w:val="0"/>
                <w:color w:val="000000" w:themeColor="text1"/>
                <w:sz w:val="22"/>
                <w:szCs w:val="22"/>
                <w:lang w:val="vi-VN" w:eastAsia="vi-VN"/>
              </w:rPr>
            </w:pPr>
            <w:r w:rsidRPr="006549CB">
              <w:rPr>
                <w:rFonts w:ascii="Times New Roman" w:hAnsi="Times New Roman"/>
                <w:b w:val="0"/>
                <w:i w:val="0"/>
                <w:color w:val="000000" w:themeColor="text1"/>
                <w:sz w:val="22"/>
                <w:szCs w:val="22"/>
                <w:lang w:val="vi-VN" w:eastAsia="vi-VN"/>
              </w:rPr>
              <w:t>Điều 14</w:t>
            </w:r>
            <w:r w:rsidRPr="006549CB">
              <w:rPr>
                <w:rFonts w:ascii="Times New Roman" w:hAnsi="Times New Roman"/>
                <w:b w:val="0"/>
                <w:i w:val="0"/>
                <w:color w:val="000000" w:themeColor="text1"/>
                <w:sz w:val="22"/>
                <w:szCs w:val="22"/>
                <w:lang w:eastAsia="vi-VN"/>
              </w:rPr>
              <w:t>.</w:t>
            </w:r>
            <w:r w:rsidRPr="006549CB">
              <w:rPr>
                <w:rFonts w:ascii="Times New Roman" w:hAnsi="Times New Roman"/>
                <w:b w:val="0"/>
                <w:i w:val="0"/>
                <w:color w:val="000000" w:themeColor="text1"/>
                <w:sz w:val="22"/>
                <w:szCs w:val="22"/>
                <w:lang w:val="vi-VN" w:eastAsia="vi-VN"/>
              </w:rPr>
              <w:t xml:space="preserve"> Trả cổ tức</w:t>
            </w:r>
          </w:p>
          <w:p w14:paraId="1CE13EB1" w14:textId="0FD8E172" w:rsidR="00C61FB0" w:rsidRPr="006549CB" w:rsidRDefault="00C61FB0" w:rsidP="00E95B5C">
            <w:pPr>
              <w:pStyle w:val="ListParagraph"/>
              <w:numPr>
                <w:ilvl w:val="6"/>
                <w:numId w:val="10"/>
              </w:numPr>
              <w:ind w:left="340" w:hanging="340"/>
              <w:jc w:val="both"/>
              <w:rPr>
                <w:rFonts w:ascii="Times New Roman" w:hAnsi="Times New Roman" w:cs="Times New Roman"/>
                <w:color w:val="000000" w:themeColor="text1"/>
              </w:rPr>
            </w:pPr>
            <w:r w:rsidRPr="006549CB">
              <w:rPr>
                <w:rFonts w:ascii="Times New Roman" w:hAnsi="Times New Roman" w:cs="Times New Roman"/>
                <w:color w:val="000000" w:themeColor="text1"/>
              </w:rPr>
              <w:t>Đại hội đồng cổ đông quyết định mức chi trả cổ tức hoặc mức chi trả cổ tức tối đa hàng năm từ lợi nhuận giữ lại của Công ty.</w:t>
            </w:r>
          </w:p>
          <w:p w14:paraId="082EDBE1" w14:textId="466F1F07" w:rsidR="00C61FB0" w:rsidRPr="006549CB" w:rsidRDefault="00C61FB0" w:rsidP="00E95B5C">
            <w:pPr>
              <w:pStyle w:val="ListParagraph"/>
              <w:numPr>
                <w:ilvl w:val="6"/>
                <w:numId w:val="10"/>
              </w:numPr>
              <w:ind w:left="340" w:hanging="340"/>
              <w:jc w:val="both"/>
              <w:rPr>
                <w:rFonts w:ascii="Times New Roman" w:hAnsi="Times New Roman" w:cs="Times New Roman"/>
                <w:color w:val="000000" w:themeColor="text1"/>
              </w:rPr>
            </w:pPr>
            <w:r w:rsidRPr="006549CB">
              <w:rPr>
                <w:rFonts w:ascii="Times New Roman" w:hAnsi="Times New Roman" w:cs="Times New Roman"/>
                <w:color w:val="000000" w:themeColor="text1"/>
              </w:rPr>
              <w:t>Theo quy định của Luật Doanh nghiệp, Hội đồng quản trị có thể quyết định tạm ứng cổ tức giữa kỳ nếu xét thấy việc chi trả này phù hợp với lợi nhuận giữ lại và khả năng sinh lời của Công ty.</w:t>
            </w:r>
          </w:p>
          <w:p w14:paraId="08B5F679" w14:textId="18B2A3B1" w:rsidR="00C61FB0" w:rsidRPr="006549CB" w:rsidRDefault="00C61FB0" w:rsidP="00E95B5C">
            <w:pPr>
              <w:pStyle w:val="ListParagraph"/>
              <w:numPr>
                <w:ilvl w:val="6"/>
                <w:numId w:val="10"/>
              </w:numPr>
              <w:ind w:left="340" w:hanging="340"/>
              <w:jc w:val="both"/>
              <w:rPr>
                <w:rFonts w:ascii="Times New Roman" w:hAnsi="Times New Roman" w:cs="Times New Roman"/>
                <w:color w:val="000000" w:themeColor="text1"/>
              </w:rPr>
            </w:pPr>
            <w:r w:rsidRPr="006549CB">
              <w:rPr>
                <w:rFonts w:ascii="Times New Roman" w:hAnsi="Times New Roman" w:cs="Times New Roman"/>
                <w:color w:val="000000" w:themeColor="text1"/>
              </w:rPr>
              <w:t>Cổ tức có thể được chi trả bằng tiền hoặc bằng cổ phần của Công ty và do Đại hội đồng cổ đông quyết định. Nếu chi trả bằng tiền thì phải được thực hiện bằng Đồng Việt Nam và có thể được chi trả bằng tiền mặt, séc, chuyển khoản hoặc lệnh trả tiền gửi bằng bưu điện đến địa chỉ đăng ký của cổ đông.</w:t>
            </w:r>
          </w:p>
          <w:p w14:paraId="47BD281E" w14:textId="61C7BE6E" w:rsidR="00C61FB0" w:rsidRPr="006549CB" w:rsidRDefault="00C61FB0" w:rsidP="00E95B5C">
            <w:pPr>
              <w:pStyle w:val="ListParagraph"/>
              <w:numPr>
                <w:ilvl w:val="6"/>
                <w:numId w:val="10"/>
              </w:numPr>
              <w:ind w:left="340" w:hanging="340"/>
              <w:jc w:val="both"/>
              <w:rPr>
                <w:rFonts w:ascii="Times New Roman" w:hAnsi="Times New Roman" w:cs="Times New Roman"/>
                <w:color w:val="000000" w:themeColor="text1"/>
              </w:rPr>
            </w:pPr>
            <w:r w:rsidRPr="006549CB">
              <w:rPr>
                <w:rFonts w:ascii="Times New Roman" w:hAnsi="Times New Roman" w:cs="Times New Roman"/>
                <w:color w:val="000000" w:themeColor="text1"/>
              </w:rPr>
              <w:t>Hội đồng quản trị có nghĩa vụ lập danh sách cổ đông được nhận cổ tức, xác định mức cổ tức được trả của từng lần, thời hạn và hình thức trả cổ tức.</w:t>
            </w:r>
          </w:p>
          <w:p w14:paraId="0BA71F35" w14:textId="77777777" w:rsidR="00C61FB0" w:rsidRPr="006549CB" w:rsidRDefault="00C61FB0" w:rsidP="00E95B5C">
            <w:pPr>
              <w:pStyle w:val="ListParagraph"/>
              <w:numPr>
                <w:ilvl w:val="6"/>
                <w:numId w:val="10"/>
              </w:numPr>
              <w:ind w:left="340" w:hanging="340"/>
              <w:jc w:val="both"/>
              <w:rPr>
                <w:rFonts w:ascii="Times New Roman" w:hAnsi="Times New Roman" w:cs="Times New Roman"/>
                <w:color w:val="000000" w:themeColor="text1"/>
              </w:rPr>
            </w:pPr>
            <w:r w:rsidRPr="006549CB">
              <w:rPr>
                <w:rFonts w:ascii="Times New Roman" w:hAnsi="Times New Roman" w:cs="Times New Roman"/>
                <w:color w:val="000000" w:themeColor="text1"/>
              </w:rPr>
              <w:t>Cổ tức phải được thanh toán đầy đủ trong thời hạn 06 tháng, kể từ ngày kết thúc họp ĐHĐCĐ thường niên.</w:t>
            </w:r>
          </w:p>
          <w:p w14:paraId="5129DA68" w14:textId="2D511830" w:rsidR="00C61FB0" w:rsidRPr="006549CB" w:rsidRDefault="00C61FB0" w:rsidP="00E95B5C">
            <w:pPr>
              <w:pStyle w:val="ListParagraph"/>
              <w:numPr>
                <w:ilvl w:val="6"/>
                <w:numId w:val="10"/>
              </w:numPr>
              <w:ind w:left="340" w:hanging="340"/>
              <w:jc w:val="both"/>
              <w:rPr>
                <w:rFonts w:ascii="Times New Roman" w:hAnsi="Times New Roman" w:cs="Times New Roman"/>
                <w:color w:val="000000" w:themeColor="text1"/>
              </w:rPr>
            </w:pPr>
            <w:r w:rsidRPr="006549CB">
              <w:rPr>
                <w:rFonts w:ascii="Times New Roman" w:hAnsi="Times New Roman" w:cs="Times New Roman"/>
                <w:color w:val="000000" w:themeColor="text1"/>
              </w:rPr>
              <w:t>Hội đồng quản trị có trách nhiệm xây dựng Chính sách cổ tức với các nội dung về mức chi trả cổ tức, mức chi trả cổ tức tối thiểu/tối đa dựa trên lợi nhuận giữ lại, khoản dành cho đầu tư phát triển nhằm đảm bảo hài hòa giữa lợi ích của các cổ đông, Công ty.</w:t>
            </w:r>
          </w:p>
          <w:p w14:paraId="3BC2C79D" w14:textId="48932CC8" w:rsidR="00C61FB0" w:rsidRPr="006549CB" w:rsidRDefault="00C61FB0" w:rsidP="00E95B5C">
            <w:pPr>
              <w:pStyle w:val="ListParagraph"/>
              <w:numPr>
                <w:ilvl w:val="6"/>
                <w:numId w:val="10"/>
              </w:numPr>
              <w:ind w:left="340" w:hanging="340"/>
              <w:jc w:val="both"/>
              <w:rPr>
                <w:rFonts w:ascii="Times New Roman" w:hAnsi="Times New Roman" w:cs="Times New Roman"/>
                <w:color w:val="000000" w:themeColor="text1"/>
              </w:rPr>
            </w:pPr>
            <w:r w:rsidRPr="006549CB">
              <w:rPr>
                <w:rFonts w:ascii="Times New Roman" w:hAnsi="Times New Roman" w:cs="Times New Roman"/>
                <w:color w:val="000000" w:themeColor="text1"/>
              </w:rPr>
              <w:t>Các vấn đề khác liên quan đến việc chi trả cổ tức được thực hiện theo quy định của Pháp Luật.</w:t>
            </w:r>
          </w:p>
        </w:tc>
        <w:tc>
          <w:tcPr>
            <w:tcW w:w="2611" w:type="dxa"/>
          </w:tcPr>
          <w:p w14:paraId="3A70965F" w14:textId="7CF0322F" w:rsidR="00C61FB0" w:rsidRPr="006549CB" w:rsidRDefault="00C61FB0"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t>Nhằm mục đích xác lập chính sách cổ tức cân bằng lợi ích là nghĩa vụ của Hội đồng quản trị và cổ tức sẽ được chi trả theo % lợi nhuận năm sau khi đã để lại cho hoạt động đầu tư.</w:t>
            </w:r>
          </w:p>
        </w:tc>
      </w:tr>
      <w:tr w:rsidR="00C61FB0" w:rsidRPr="006549CB" w14:paraId="13A589DA" w14:textId="46DB0E8F" w:rsidTr="00C61FB0">
        <w:trPr>
          <w:jc w:val="center"/>
        </w:trPr>
        <w:tc>
          <w:tcPr>
            <w:tcW w:w="670" w:type="dxa"/>
          </w:tcPr>
          <w:p w14:paraId="625F2920" w14:textId="1C3742C1" w:rsidR="00C61FB0" w:rsidRPr="006549CB" w:rsidRDefault="00C61FB0" w:rsidP="00E95B5C">
            <w:pPr>
              <w:jc w:val="center"/>
              <w:rPr>
                <w:rFonts w:ascii="Times New Roman" w:hAnsi="Times New Roman" w:cs="Times New Roman"/>
                <w:color w:val="000000" w:themeColor="text1"/>
              </w:rPr>
            </w:pPr>
            <w:r w:rsidRPr="006549CB">
              <w:rPr>
                <w:rFonts w:ascii="Times New Roman" w:hAnsi="Times New Roman" w:cs="Times New Roman"/>
                <w:color w:val="000000" w:themeColor="text1"/>
              </w:rPr>
              <w:t>4</w:t>
            </w:r>
          </w:p>
        </w:tc>
        <w:tc>
          <w:tcPr>
            <w:tcW w:w="1670" w:type="dxa"/>
          </w:tcPr>
          <w:p w14:paraId="329AA92F" w14:textId="77777777" w:rsidR="00C61FB0" w:rsidRPr="006549CB" w:rsidRDefault="00C61FB0" w:rsidP="00E95B5C">
            <w:pPr>
              <w:pStyle w:val="Heading2"/>
              <w:spacing w:before="0" w:after="0" w:line="276" w:lineRule="auto"/>
              <w:rPr>
                <w:rFonts w:ascii="Times New Roman" w:hAnsi="Times New Roman"/>
                <w:b w:val="0"/>
                <w:i w:val="0"/>
                <w:color w:val="000000" w:themeColor="text1"/>
                <w:sz w:val="22"/>
                <w:szCs w:val="22"/>
                <w:lang w:val="nl-NL"/>
              </w:rPr>
            </w:pPr>
            <w:bookmarkStart w:id="3" w:name="_Toc32844073"/>
            <w:bookmarkStart w:id="4" w:name="_Toc65259022"/>
            <w:bookmarkStart w:id="5" w:name="_Toc65260565"/>
            <w:bookmarkStart w:id="6" w:name="_Toc65260641"/>
            <w:bookmarkStart w:id="7" w:name="_Toc135124523"/>
            <w:bookmarkStart w:id="8" w:name="_Toc139011879"/>
            <w:r w:rsidRPr="006549CB">
              <w:rPr>
                <w:rFonts w:ascii="Times New Roman" w:hAnsi="Times New Roman"/>
                <w:b w:val="0"/>
                <w:i w:val="0"/>
                <w:color w:val="000000" w:themeColor="text1"/>
                <w:sz w:val="22"/>
                <w:szCs w:val="22"/>
                <w:lang w:val="vi-VN" w:eastAsia="vi-VN"/>
              </w:rPr>
              <w:t>Điều 32. Quyền hạn và nghĩa vụ của Hội đồng quản trị</w:t>
            </w:r>
            <w:bookmarkEnd w:id="3"/>
            <w:bookmarkEnd w:id="4"/>
            <w:bookmarkEnd w:id="5"/>
            <w:bookmarkEnd w:id="6"/>
            <w:bookmarkEnd w:id="7"/>
            <w:bookmarkEnd w:id="8"/>
          </w:p>
          <w:p w14:paraId="77B9ACC7" w14:textId="77777777" w:rsidR="00C61FB0" w:rsidRPr="006549CB" w:rsidRDefault="00C61FB0" w:rsidP="00E95B5C">
            <w:pPr>
              <w:jc w:val="both"/>
              <w:rPr>
                <w:rFonts w:ascii="Times New Roman" w:hAnsi="Times New Roman" w:cs="Times New Roman"/>
                <w:color w:val="000000" w:themeColor="text1"/>
              </w:rPr>
            </w:pPr>
          </w:p>
        </w:tc>
        <w:tc>
          <w:tcPr>
            <w:tcW w:w="3775" w:type="dxa"/>
          </w:tcPr>
          <w:p w14:paraId="5E44D3AD" w14:textId="480A60AB" w:rsidR="00C61FB0" w:rsidRPr="006549CB" w:rsidRDefault="00C61FB0" w:rsidP="00E95B5C">
            <w:pPr>
              <w:pStyle w:val="ListParagraph"/>
              <w:numPr>
                <w:ilvl w:val="0"/>
                <w:numId w:val="10"/>
              </w:numPr>
              <w:spacing w:line="276" w:lineRule="auto"/>
              <w:ind w:left="250" w:hanging="270"/>
              <w:jc w:val="both"/>
              <w:rPr>
                <w:rFonts w:ascii="Times New Roman" w:hAnsi="Times New Roman" w:cs="Times New Roman"/>
                <w:color w:val="000000" w:themeColor="text1"/>
                <w:lang w:val="vi-VN" w:eastAsia="vi-VN"/>
              </w:rPr>
            </w:pPr>
            <w:r w:rsidRPr="006549CB">
              <w:rPr>
                <w:rFonts w:ascii="Times New Roman" w:hAnsi="Times New Roman" w:cs="Times New Roman"/>
                <w:color w:val="000000" w:themeColor="text1"/>
                <w:lang w:val="vi-VN" w:eastAsia="vi-VN"/>
              </w:rPr>
              <w:t>Quyền và nghĩa vụ của Hội đồng quản trị do luật pháp, Điều lệ Công ty và Đại hội đồng cổ đông quy định. Cụ thể, Hội đồng quản trị có những quyền hạn và nghĩa vụ sau:</w:t>
            </w:r>
          </w:p>
          <w:p w14:paraId="32F3E175" w14:textId="30F396FD" w:rsidR="00C61FB0" w:rsidRPr="006549CB" w:rsidRDefault="00C61FB0" w:rsidP="008D05EB">
            <w:pPr>
              <w:pStyle w:val="ListParagraph"/>
              <w:spacing w:line="276" w:lineRule="auto"/>
              <w:ind w:left="520" w:hanging="270"/>
              <w:contextualSpacing w:val="0"/>
              <w:jc w:val="both"/>
              <w:rPr>
                <w:rFonts w:ascii="Times New Roman" w:hAnsi="Times New Roman" w:cs="Times New Roman"/>
                <w:color w:val="000000" w:themeColor="text1"/>
                <w:lang w:val="vi-VN" w:eastAsia="vi-VN"/>
              </w:rPr>
            </w:pPr>
            <w:r w:rsidRPr="006549CB">
              <w:rPr>
                <w:rFonts w:ascii="Times New Roman" w:hAnsi="Times New Roman" w:cs="Times New Roman"/>
                <w:color w:val="000000" w:themeColor="text1"/>
                <w:lang w:eastAsia="vi-VN"/>
              </w:rPr>
              <w:t xml:space="preserve">a. </w:t>
            </w:r>
            <w:r w:rsidRPr="006549CB">
              <w:rPr>
                <w:rFonts w:ascii="Times New Roman" w:hAnsi="Times New Roman" w:cs="Times New Roman"/>
                <w:color w:val="000000" w:themeColor="text1"/>
                <w:lang w:val="vi-VN" w:eastAsia="vi-VN"/>
              </w:rPr>
              <w:t xml:space="preserve">Quyết định chiến lược, kế hoạch phát triển trung hạn và kế hoạch kinh doanh hàng năm của Công </w:t>
            </w:r>
            <w:proofErr w:type="gramStart"/>
            <w:r w:rsidRPr="006549CB">
              <w:rPr>
                <w:rFonts w:ascii="Times New Roman" w:hAnsi="Times New Roman" w:cs="Times New Roman"/>
                <w:color w:val="000000" w:themeColor="text1"/>
                <w:lang w:val="vi-VN" w:eastAsia="vi-VN"/>
              </w:rPr>
              <w:t>ty;</w:t>
            </w:r>
            <w:proofErr w:type="gramEnd"/>
          </w:p>
          <w:p w14:paraId="0BF4310B" w14:textId="72ED3456" w:rsidR="00C61FB0" w:rsidRPr="006549CB" w:rsidRDefault="00C61FB0" w:rsidP="008D05EB">
            <w:pPr>
              <w:pStyle w:val="ListParagraph"/>
              <w:spacing w:line="276" w:lineRule="auto"/>
              <w:ind w:left="520" w:hanging="270"/>
              <w:contextualSpacing w:val="0"/>
              <w:jc w:val="both"/>
              <w:rPr>
                <w:rFonts w:ascii="Times New Roman" w:hAnsi="Times New Roman" w:cs="Times New Roman"/>
                <w:color w:val="000000" w:themeColor="text1"/>
              </w:rPr>
            </w:pPr>
            <w:r w:rsidRPr="006549CB">
              <w:rPr>
                <w:rFonts w:ascii="Times New Roman" w:hAnsi="Times New Roman" w:cs="Times New Roman"/>
                <w:color w:val="000000" w:themeColor="text1"/>
              </w:rPr>
              <w:t>….</w:t>
            </w:r>
          </w:p>
          <w:p w14:paraId="789BCCA5" w14:textId="332DB592" w:rsidR="00C61FB0" w:rsidRPr="006549CB" w:rsidRDefault="00C61FB0" w:rsidP="008D05EB">
            <w:pPr>
              <w:pStyle w:val="ListParagraph"/>
              <w:spacing w:line="276" w:lineRule="auto"/>
              <w:ind w:left="520" w:hanging="270"/>
              <w:contextualSpacing w:val="0"/>
              <w:jc w:val="both"/>
              <w:rPr>
                <w:rFonts w:ascii="Times New Roman" w:hAnsi="Times New Roman" w:cs="Times New Roman"/>
                <w:color w:val="000000" w:themeColor="text1"/>
                <w:lang w:val="vi-VN" w:eastAsia="vi-VN"/>
              </w:rPr>
            </w:pPr>
            <w:r w:rsidRPr="006549CB">
              <w:rPr>
                <w:rFonts w:ascii="Times New Roman" w:hAnsi="Times New Roman" w:cs="Times New Roman"/>
                <w:color w:val="000000" w:themeColor="text1"/>
                <w:lang w:eastAsia="vi-VN"/>
              </w:rPr>
              <w:t xml:space="preserve">g. </w:t>
            </w:r>
            <w:r w:rsidRPr="006549CB">
              <w:rPr>
                <w:rFonts w:ascii="Times New Roman" w:hAnsi="Times New Roman" w:cs="Times New Roman"/>
                <w:color w:val="000000" w:themeColor="text1"/>
                <w:lang w:val="vi-VN" w:eastAsia="vi-VN"/>
              </w:rPr>
              <w:t xml:space="preserve">Quyết định giải pháp phát triển thị trường, tiếp thị và công </w:t>
            </w:r>
            <w:proofErr w:type="gramStart"/>
            <w:r w:rsidRPr="006549CB">
              <w:rPr>
                <w:rFonts w:ascii="Times New Roman" w:hAnsi="Times New Roman" w:cs="Times New Roman"/>
                <w:color w:val="000000" w:themeColor="text1"/>
                <w:lang w:val="vi-VN" w:eastAsia="vi-VN"/>
              </w:rPr>
              <w:t>nghệ;</w:t>
            </w:r>
            <w:proofErr w:type="gramEnd"/>
            <w:r w:rsidRPr="006549CB">
              <w:rPr>
                <w:rFonts w:ascii="Times New Roman" w:hAnsi="Times New Roman" w:cs="Times New Roman"/>
                <w:color w:val="000000" w:themeColor="text1"/>
                <w:lang w:val="vi-VN" w:eastAsia="vi-VN"/>
              </w:rPr>
              <w:t xml:space="preserve"> </w:t>
            </w:r>
          </w:p>
          <w:p w14:paraId="4C3E61A1" w14:textId="03D7B898" w:rsidR="00C61FB0" w:rsidRPr="006549CB" w:rsidRDefault="00C61FB0" w:rsidP="008D05EB">
            <w:pPr>
              <w:pStyle w:val="ListParagraph"/>
              <w:spacing w:line="276" w:lineRule="auto"/>
              <w:ind w:left="520" w:hanging="270"/>
              <w:contextualSpacing w:val="0"/>
              <w:jc w:val="both"/>
              <w:rPr>
                <w:rFonts w:ascii="Times New Roman" w:hAnsi="Times New Roman" w:cs="Times New Roman"/>
                <w:color w:val="000000" w:themeColor="text1"/>
                <w:lang w:val="vi-VN" w:eastAsia="vi-VN"/>
              </w:rPr>
            </w:pPr>
            <w:r w:rsidRPr="006549CB">
              <w:rPr>
                <w:rFonts w:ascii="Times New Roman" w:hAnsi="Times New Roman" w:cs="Times New Roman"/>
                <w:color w:val="000000" w:themeColor="text1"/>
                <w:lang w:eastAsia="vi-VN"/>
              </w:rPr>
              <w:t xml:space="preserve">h. </w:t>
            </w:r>
            <w:r w:rsidRPr="006549CB">
              <w:rPr>
                <w:rFonts w:ascii="Times New Roman" w:hAnsi="Times New Roman" w:cs="Times New Roman"/>
                <w:color w:val="000000" w:themeColor="text1"/>
                <w:lang w:val="vi-VN" w:eastAsia="vi-VN"/>
              </w:rPr>
              <w:t xml:space="preserve">Thông qua hợp đồng mua, bán, vay, cho vay và hợp đồng, giao dịch khác có giá trị từ 35% tổng giá trị tài sản trở lên được ghi trong báo cáo tài chính gần nhất của Công ty trừ hợp đồng, giao dịch thuộc thẩm quyền quyết định của Đại hội đồng cổ đông theo quy định tại điểm d khoản 2 Điều 138, khoản 1 và khoản 3 Điều 167 Luật Doanh </w:t>
            </w:r>
            <w:proofErr w:type="gramStart"/>
            <w:r w:rsidRPr="006549CB">
              <w:rPr>
                <w:rFonts w:ascii="Times New Roman" w:hAnsi="Times New Roman" w:cs="Times New Roman"/>
                <w:color w:val="000000" w:themeColor="text1"/>
                <w:lang w:val="vi-VN" w:eastAsia="vi-VN"/>
              </w:rPr>
              <w:t>nghiệp;</w:t>
            </w:r>
            <w:proofErr w:type="gramEnd"/>
          </w:p>
          <w:p w14:paraId="4AFD2593" w14:textId="47190FAA" w:rsidR="00C61FB0" w:rsidRPr="006549CB" w:rsidRDefault="00C61FB0" w:rsidP="008D05EB">
            <w:pPr>
              <w:pStyle w:val="ListParagraph"/>
              <w:spacing w:line="276" w:lineRule="auto"/>
              <w:ind w:left="520" w:hanging="270"/>
              <w:contextualSpacing w:val="0"/>
              <w:jc w:val="both"/>
              <w:rPr>
                <w:rFonts w:ascii="Times New Roman" w:hAnsi="Times New Roman" w:cs="Times New Roman"/>
                <w:color w:val="000000" w:themeColor="text1"/>
                <w:lang w:val="vi-VN" w:eastAsia="vi-VN"/>
              </w:rPr>
            </w:pPr>
            <w:r w:rsidRPr="006549CB">
              <w:rPr>
                <w:rFonts w:ascii="Times New Roman" w:hAnsi="Times New Roman" w:cs="Times New Roman"/>
                <w:color w:val="000000" w:themeColor="text1"/>
                <w:lang w:eastAsia="vi-VN"/>
              </w:rPr>
              <w:t xml:space="preserve">i. </w:t>
            </w:r>
            <w:r w:rsidRPr="006549CB">
              <w:rPr>
                <w:rFonts w:ascii="Times New Roman" w:hAnsi="Times New Roman" w:cs="Times New Roman"/>
                <w:color w:val="000000" w:themeColor="text1"/>
                <w:lang w:val="vi-VN" w:eastAsia="vi-VN"/>
              </w:rPr>
              <w:t>Bầu, miễn nhiệm, bãi nhiệm Chủ tịch Hội đồng quản trị; bổ nhiệm, miễn nhiệm, ký hợp đồng, chấm dứt hợp đồng đối với Tổng giám đốc, Phó Tổng Giám đốc và Kế toán trưởng công ty; quyết định tiền lương, thù lao, thưởng và lợi ích khác của Tổng giám đốc, Phó Tổng Giám đốc và Kế toán trưởng; cử người đại diện theo ủy quyền tham gia Hội đồng thành viên hoặc Đại hội đồng cổ đông ở công ty khác, quyết định mức thù lao</w:t>
            </w:r>
            <w:r w:rsidRPr="006549CB" w:rsidDel="00B0503D">
              <w:rPr>
                <w:rFonts w:ascii="Times New Roman" w:hAnsi="Times New Roman" w:cs="Times New Roman"/>
                <w:color w:val="000000" w:themeColor="text1"/>
                <w:lang w:val="vi-VN" w:eastAsia="vi-VN"/>
              </w:rPr>
              <w:t xml:space="preserve"> </w:t>
            </w:r>
            <w:r w:rsidRPr="006549CB">
              <w:rPr>
                <w:rFonts w:ascii="Times New Roman" w:hAnsi="Times New Roman" w:cs="Times New Roman"/>
                <w:color w:val="000000" w:themeColor="text1"/>
                <w:lang w:val="vi-VN" w:eastAsia="vi-VN"/>
              </w:rPr>
              <w:t>và quyền lợi khác của những người đó;</w:t>
            </w:r>
          </w:p>
          <w:p w14:paraId="29264DAC" w14:textId="50A374D5" w:rsidR="00C61FB0" w:rsidRPr="006549CB" w:rsidRDefault="00C61FB0" w:rsidP="008D05EB">
            <w:pPr>
              <w:pStyle w:val="ListParagraph"/>
              <w:spacing w:line="276" w:lineRule="auto"/>
              <w:ind w:left="520" w:hanging="270"/>
              <w:contextualSpacing w:val="0"/>
              <w:jc w:val="both"/>
              <w:rPr>
                <w:color w:val="000000" w:themeColor="text1"/>
                <w:sz w:val="26"/>
                <w:szCs w:val="26"/>
                <w:lang w:eastAsia="vi-VN"/>
              </w:rPr>
            </w:pPr>
            <w:r w:rsidRPr="006549CB">
              <w:rPr>
                <w:rFonts w:ascii="Times New Roman" w:hAnsi="Times New Roman" w:cs="Times New Roman"/>
                <w:color w:val="000000" w:themeColor="text1"/>
                <w:lang w:eastAsia="vi-VN"/>
              </w:rPr>
              <w:t xml:space="preserve">j. </w:t>
            </w:r>
            <w:r w:rsidRPr="006549CB">
              <w:rPr>
                <w:rFonts w:ascii="Times New Roman" w:hAnsi="Times New Roman" w:cs="Times New Roman"/>
                <w:color w:val="000000" w:themeColor="text1"/>
                <w:lang w:val="vi-VN" w:eastAsia="vi-VN"/>
              </w:rPr>
              <w:t>Giám sát, chỉ đạo Tổng giám đốc, Phó Tổng Giám đốc và Kế toán trưởng trong điều hành công việc kinh doanh hằng ngày của Công ty</w:t>
            </w:r>
            <w:r w:rsidRPr="006549CB">
              <w:rPr>
                <w:rFonts w:ascii="Times New Roman" w:hAnsi="Times New Roman" w:cs="Times New Roman"/>
                <w:color w:val="000000" w:themeColor="text1"/>
                <w:lang w:eastAsia="vi-VN"/>
              </w:rPr>
              <w:t>.</w:t>
            </w:r>
          </w:p>
        </w:tc>
        <w:tc>
          <w:tcPr>
            <w:tcW w:w="5220" w:type="dxa"/>
          </w:tcPr>
          <w:p w14:paraId="5B8C78DD" w14:textId="7F009F1B" w:rsidR="00C61FB0" w:rsidRPr="006549CB" w:rsidRDefault="00C61FB0" w:rsidP="00E06A5F">
            <w:pPr>
              <w:ind w:left="340" w:hanging="340"/>
              <w:jc w:val="both"/>
              <w:rPr>
                <w:rFonts w:ascii="Times New Roman" w:hAnsi="Times New Roman" w:cs="Times New Roman"/>
                <w:color w:val="000000" w:themeColor="text1"/>
              </w:rPr>
            </w:pPr>
            <w:r w:rsidRPr="006549CB">
              <w:rPr>
                <w:rFonts w:ascii="Times New Roman" w:hAnsi="Times New Roman" w:cs="Times New Roman"/>
                <w:color w:val="000000" w:themeColor="text1"/>
              </w:rPr>
              <w:t>2.   Ngoài các quyền và nghĩa vụ của Hội đồng quản trị do theo quy định của pháp luật, Hội đồng quản trị có những quyền và nghĩa vụ sau:</w:t>
            </w:r>
          </w:p>
          <w:p w14:paraId="37059C1D" w14:textId="67196314" w:rsidR="00C61FB0" w:rsidRPr="006549CB" w:rsidRDefault="00C61FB0" w:rsidP="00E06A5F">
            <w:pPr>
              <w:ind w:left="700" w:hanging="360"/>
              <w:jc w:val="both"/>
              <w:rPr>
                <w:rFonts w:ascii="Times New Roman" w:hAnsi="Times New Roman" w:cs="Times New Roman"/>
                <w:color w:val="000000" w:themeColor="text1"/>
              </w:rPr>
            </w:pPr>
            <w:r w:rsidRPr="006549CB">
              <w:rPr>
                <w:rFonts w:ascii="Times New Roman" w:hAnsi="Times New Roman" w:cs="Times New Roman"/>
                <w:color w:val="000000" w:themeColor="text1"/>
              </w:rPr>
              <w:t>a.   Quyết định chiến lược, kế hoạch phát triển trung hạn và kế hoạch kinh doanh hàng năm của Công ty. Cụ thể:</w:t>
            </w:r>
          </w:p>
          <w:p w14:paraId="6D42D89A" w14:textId="02308DF9" w:rsidR="00C61FB0" w:rsidRPr="006549CB" w:rsidRDefault="00C61FB0" w:rsidP="00E06A5F">
            <w:pPr>
              <w:ind w:left="700" w:hanging="360"/>
              <w:jc w:val="both"/>
              <w:rPr>
                <w:rFonts w:ascii="Times New Roman" w:hAnsi="Times New Roman" w:cs="Times New Roman"/>
                <w:color w:val="000000" w:themeColor="text1"/>
              </w:rPr>
            </w:pPr>
            <w:r w:rsidRPr="006549CB">
              <w:rPr>
                <w:rFonts w:ascii="Times New Roman" w:hAnsi="Times New Roman" w:cs="Times New Roman"/>
                <w:color w:val="000000" w:themeColor="text1"/>
              </w:rPr>
              <w:t>a1. Thiết lập gợi ý và phê chuẩn chiến lược cơ bản và chiến lược kinh doanh do Tổng Giám đốc thiết lập. Xác lập hoặc phê chuẩn kế hoạch trung dài hạn do Tổng Giám đốc đệ trình với các nội dung tối thiểu về kế hoạch ngành nghề kinh doanh, kế hoạch sản phẩm và doanh thu, kế hoạch thị trường, kế hoạch khách hàng, kế hoạch nguồn nhân lực, kế hoạch đầu tư, các dự án trọng điểm.</w:t>
            </w:r>
          </w:p>
          <w:p w14:paraId="2AC7BD70" w14:textId="77777777" w:rsidR="00C61FB0" w:rsidRPr="006549CB" w:rsidRDefault="00C61FB0" w:rsidP="00E06A5F">
            <w:pPr>
              <w:ind w:left="700" w:hanging="36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 a2. Đề ra mục tiêu và hoặc phê chuẩn kế hoạch kinh doanh năm. Theo đó, kế hoạch kinh doanh năm bao gồm các nội dung: doanh thu, lợi nhuận, chi phí, mục tiêu năm của các chỉ tiêu, kế hoạch đầu tư, kế hoạch vùng nguyên liệu.</w:t>
            </w:r>
          </w:p>
          <w:p w14:paraId="7F04A0A8" w14:textId="77777777" w:rsidR="00C61FB0" w:rsidRPr="006549CB" w:rsidRDefault="00C61FB0"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t>…</w:t>
            </w:r>
          </w:p>
          <w:p w14:paraId="2B3028C9" w14:textId="29EAC65F" w:rsidR="00C61FB0" w:rsidRPr="006549CB" w:rsidRDefault="00C61FB0" w:rsidP="00E87F85">
            <w:pPr>
              <w:ind w:left="700" w:hanging="360"/>
              <w:jc w:val="both"/>
              <w:rPr>
                <w:rFonts w:ascii="Times New Roman" w:hAnsi="Times New Roman" w:cs="Times New Roman"/>
                <w:color w:val="000000" w:themeColor="text1"/>
              </w:rPr>
            </w:pPr>
            <w:r w:rsidRPr="006549CB">
              <w:rPr>
                <w:rFonts w:ascii="Times New Roman" w:hAnsi="Times New Roman" w:cs="Times New Roman"/>
                <w:color w:val="000000" w:themeColor="text1"/>
              </w:rPr>
              <w:t>g.   Quyết định hoặc phê chuẩn đệ trình giải pháp phát triển thị trường, tiếp thị và công nghệ. Theo đó, thị trường bao gồm lãnh thổ, loại khách hàng. Tiếp thị bao gồm chiến lược tiếp thị thương hiệu, nhận diện, định vị sản phẩm; Công nghệ bao gồm tất cả các thiết bị, công nghệ sản xuất các loại sản phẩm chính được phê duyệt trong chiến lược, kế hoạch năm.</w:t>
            </w:r>
          </w:p>
          <w:p w14:paraId="1B9D31CA" w14:textId="4393CCED" w:rsidR="00C61FB0" w:rsidRPr="006549CB" w:rsidRDefault="00C61FB0" w:rsidP="00E87F85">
            <w:pPr>
              <w:ind w:left="700" w:hanging="36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h.  Trừ các hợp đồng, giao dịch thuộc thẩm quyền quyết định của Đại hội đồng cổ đông, Hội đồng quản trị thông qua: </w:t>
            </w:r>
          </w:p>
          <w:p w14:paraId="47E3C0DA" w14:textId="77777777" w:rsidR="00054CA2" w:rsidRPr="00054CA2" w:rsidRDefault="00054CA2" w:rsidP="00054CA2">
            <w:pPr>
              <w:spacing w:after="0" w:line="240" w:lineRule="auto"/>
              <w:jc w:val="both"/>
              <w:rPr>
                <w:rFonts w:ascii="Times New Roman" w:hAnsi="Times New Roman" w:cs="Times New Roman"/>
                <w:color w:val="000000" w:themeColor="text1"/>
              </w:rPr>
            </w:pPr>
            <w:r w:rsidRPr="00054CA2">
              <w:rPr>
                <w:rFonts w:ascii="Times New Roman" w:hAnsi="Times New Roman" w:cs="Times New Roman"/>
                <w:color w:val="000000" w:themeColor="text1"/>
              </w:rPr>
              <w:t>- Hợp đồng mua hàng hóa, dịch vụ có giá trị từ 5 tỷ đồng trở lên và Hợp đồng bán hàng hóa, dịch vụ có giá trị từ 10 tỷ đồng trở lên.</w:t>
            </w:r>
          </w:p>
          <w:p w14:paraId="076A4410" w14:textId="77777777" w:rsidR="00054CA2" w:rsidRPr="00054CA2" w:rsidRDefault="00054CA2" w:rsidP="00054CA2">
            <w:pPr>
              <w:spacing w:after="0" w:line="240" w:lineRule="auto"/>
              <w:jc w:val="both"/>
              <w:rPr>
                <w:rFonts w:ascii="Times New Roman" w:hAnsi="Times New Roman" w:cs="Times New Roman"/>
                <w:color w:val="000000" w:themeColor="text1"/>
              </w:rPr>
            </w:pPr>
            <w:r w:rsidRPr="00054CA2">
              <w:rPr>
                <w:rFonts w:ascii="Times New Roman" w:hAnsi="Times New Roman" w:cs="Times New Roman"/>
                <w:color w:val="000000" w:themeColor="text1"/>
              </w:rPr>
              <w:t>- Hợp đồng vay có giá trị từ 10 tỷ đồng trở lên.</w:t>
            </w:r>
          </w:p>
          <w:p w14:paraId="12C1DDA0" w14:textId="6355E3FE" w:rsidR="00054CA2" w:rsidRPr="00054CA2" w:rsidRDefault="00054CA2" w:rsidP="00054CA2">
            <w:pPr>
              <w:spacing w:after="0" w:line="240" w:lineRule="auto"/>
              <w:jc w:val="both"/>
              <w:rPr>
                <w:rFonts w:ascii="Times New Roman" w:hAnsi="Times New Roman" w:cs="Times New Roman"/>
                <w:color w:val="000000" w:themeColor="text1"/>
              </w:rPr>
            </w:pPr>
            <w:r w:rsidRPr="00054CA2">
              <w:rPr>
                <w:rFonts w:ascii="Times New Roman" w:hAnsi="Times New Roman" w:cs="Times New Roman"/>
                <w:color w:val="000000" w:themeColor="text1"/>
              </w:rPr>
              <w:t xml:space="preserve">- </w:t>
            </w:r>
            <w:r w:rsidR="00E95BE3" w:rsidRPr="00E95BE3">
              <w:rPr>
                <w:rFonts w:ascii="Times New Roman" w:hAnsi="Times New Roman" w:cs="Times New Roman"/>
                <w:color w:val="000000" w:themeColor="text1"/>
              </w:rPr>
              <w:t>Hợp đồng cho vay tiền, hợp đồng cho vay tài sản của Công ty (không giới hạn giá trị).</w:t>
            </w:r>
          </w:p>
          <w:p w14:paraId="3260055D" w14:textId="77777777" w:rsidR="00054CA2" w:rsidRPr="00054CA2" w:rsidRDefault="00054CA2" w:rsidP="00054CA2">
            <w:pPr>
              <w:spacing w:after="0" w:line="240" w:lineRule="auto"/>
              <w:jc w:val="both"/>
              <w:rPr>
                <w:rFonts w:ascii="Times New Roman" w:hAnsi="Times New Roman" w:cs="Times New Roman"/>
                <w:color w:val="000000" w:themeColor="text1"/>
              </w:rPr>
            </w:pPr>
            <w:r w:rsidRPr="00054CA2">
              <w:rPr>
                <w:rFonts w:ascii="Times New Roman" w:hAnsi="Times New Roman" w:cs="Times New Roman"/>
                <w:color w:val="000000" w:themeColor="text1"/>
              </w:rPr>
              <w:t>- Tất cả các hợp đồng cầm cố, thế chấp, bảo lãnh và thuê tài chính của Công ty (không giới hạn giá trị).</w:t>
            </w:r>
          </w:p>
          <w:p w14:paraId="0FDFEA70" w14:textId="28BA8A24" w:rsidR="00C61FB0" w:rsidRPr="006549CB" w:rsidRDefault="00054CA2" w:rsidP="00054CA2">
            <w:pPr>
              <w:jc w:val="both"/>
              <w:rPr>
                <w:rFonts w:ascii="Times New Roman" w:hAnsi="Times New Roman" w:cs="Times New Roman"/>
                <w:color w:val="000000" w:themeColor="text1"/>
              </w:rPr>
            </w:pPr>
            <w:r w:rsidRPr="00054CA2">
              <w:rPr>
                <w:rFonts w:ascii="Times New Roman" w:hAnsi="Times New Roman" w:cs="Times New Roman"/>
                <w:color w:val="000000" w:themeColor="text1"/>
              </w:rPr>
              <w:t>- Hợp đồng, giao dịch khác có giá trị từ 10 tỷ đồng trở lên</w:t>
            </w:r>
            <w:r w:rsidR="00C61FB0" w:rsidRPr="006549CB">
              <w:rPr>
                <w:rFonts w:ascii="Times New Roman" w:hAnsi="Times New Roman" w:cs="Times New Roman"/>
                <w:color w:val="000000" w:themeColor="text1"/>
              </w:rPr>
              <w:t>Mức giới hạn giá trị nên trên có thể thay đổi tùy theo quyết định của Hội đồng quản trị tại từng thời điểm.</w:t>
            </w:r>
          </w:p>
          <w:p w14:paraId="0C625F71" w14:textId="1EEECBC7" w:rsidR="00C61FB0" w:rsidRPr="006549CB" w:rsidRDefault="00C61FB0" w:rsidP="00E87F85">
            <w:pPr>
              <w:ind w:left="700" w:hanging="360"/>
              <w:jc w:val="both"/>
              <w:rPr>
                <w:rFonts w:ascii="Times New Roman" w:hAnsi="Times New Roman" w:cs="Times New Roman"/>
                <w:color w:val="000000" w:themeColor="text1"/>
              </w:rPr>
            </w:pPr>
            <w:r w:rsidRPr="006549CB">
              <w:rPr>
                <w:rFonts w:ascii="Times New Roman" w:hAnsi="Times New Roman" w:cs="Times New Roman"/>
                <w:color w:val="000000" w:themeColor="text1"/>
              </w:rPr>
              <w:t>i.   Bầu, miễn nhiệm, bãi nhiệm Chủ tịch Hội đồng quản trị; Bổ nhiệm, miễn nhiệm, ký hợp đồng, tiền lương, thù lao, thưởng và lợi ích khác, chấm dứt hợp đồng đối với Tổng giám đốc, những Người Quản lý khác; Cử người đại diện theo ủy quyền của Công ty tham gia Hội đồng thành viên hoặc Đại hội đồng cổ đông của các công ty khác, thông qua việc đề cử nhân sự tham gia Hội đồng quản trị tại các công ty khác, quyết định mức thù lao và quyền lợi khác của những người đó;</w:t>
            </w:r>
          </w:p>
          <w:p w14:paraId="3D7E913B" w14:textId="65B143FE" w:rsidR="00C61FB0" w:rsidRPr="006549CB" w:rsidRDefault="00C61FB0" w:rsidP="00E87F85">
            <w:pPr>
              <w:ind w:left="700" w:hanging="360"/>
              <w:jc w:val="both"/>
              <w:rPr>
                <w:rFonts w:ascii="Times New Roman" w:hAnsi="Times New Roman" w:cs="Times New Roman"/>
                <w:color w:val="000000" w:themeColor="text1"/>
              </w:rPr>
            </w:pPr>
            <w:r w:rsidRPr="006549CB">
              <w:rPr>
                <w:rFonts w:ascii="Times New Roman" w:hAnsi="Times New Roman" w:cs="Times New Roman"/>
                <w:color w:val="000000" w:themeColor="text1"/>
              </w:rPr>
              <w:t>j.    Giám sát, chỉ đạo Tổng giám đốc, Người quản lý khác trong điều hành công việc kinh doanh hằng ngày của Công ty thông qua Quy chế hoạt động của H</w:t>
            </w:r>
            <w:r>
              <w:rPr>
                <w:rFonts w:ascii="Times New Roman" w:hAnsi="Times New Roman" w:cs="Times New Roman"/>
                <w:color w:val="000000" w:themeColor="text1"/>
              </w:rPr>
              <w:t>ội đồng quản trị</w:t>
            </w:r>
            <w:r w:rsidRPr="006549CB">
              <w:rPr>
                <w:rFonts w:ascii="Times New Roman" w:hAnsi="Times New Roman" w:cs="Times New Roman"/>
                <w:color w:val="000000" w:themeColor="text1"/>
              </w:rPr>
              <w:t>, các nội dung khác theo nghị quyết tại từng thời điểm.</w:t>
            </w:r>
          </w:p>
        </w:tc>
        <w:tc>
          <w:tcPr>
            <w:tcW w:w="2611" w:type="dxa"/>
          </w:tcPr>
          <w:p w14:paraId="3B9664CB" w14:textId="28D0F78B" w:rsidR="00C61FB0" w:rsidRPr="006549CB" w:rsidRDefault="00C61FB0"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t>Đảm bảo tính cụ thể và phù hợp của quyền và nghĩa vụ của Hội đồng quản trị, Tổng Giám đốc nhằm rõ ràng và tăng tính giám sát của Hội đồng quản trị, hạn chế can thiệp vào việc điều hành của Tổng Giám đốc, đồng thời tăng cường nhiệm vụ và trách nhiệm của Tổng Giám đốc, hạn chế đẩy việc lên Hội đồng quản trị.</w:t>
            </w:r>
          </w:p>
        </w:tc>
      </w:tr>
      <w:tr w:rsidR="00C61FB0" w:rsidRPr="006549CB" w14:paraId="7FB15E75" w14:textId="5CF5439A" w:rsidTr="00C61FB0">
        <w:trPr>
          <w:jc w:val="center"/>
        </w:trPr>
        <w:tc>
          <w:tcPr>
            <w:tcW w:w="670" w:type="dxa"/>
          </w:tcPr>
          <w:p w14:paraId="50A63C52" w14:textId="63E639A6" w:rsidR="00C61FB0" w:rsidRPr="006549CB" w:rsidRDefault="00C61FB0" w:rsidP="00E95B5C">
            <w:pPr>
              <w:jc w:val="center"/>
              <w:rPr>
                <w:rFonts w:ascii="Times New Roman" w:hAnsi="Times New Roman" w:cs="Times New Roman"/>
                <w:color w:val="000000" w:themeColor="text1"/>
              </w:rPr>
            </w:pPr>
            <w:r w:rsidRPr="006549CB">
              <w:rPr>
                <w:rFonts w:ascii="Times New Roman" w:hAnsi="Times New Roman" w:cs="Times New Roman"/>
                <w:color w:val="000000" w:themeColor="text1"/>
              </w:rPr>
              <w:t>5</w:t>
            </w:r>
          </w:p>
        </w:tc>
        <w:tc>
          <w:tcPr>
            <w:tcW w:w="1670" w:type="dxa"/>
          </w:tcPr>
          <w:p w14:paraId="1465049C" w14:textId="101DEE2A" w:rsidR="00C61FB0" w:rsidRPr="006549CB" w:rsidRDefault="00C61FB0"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t>Điều 35. Cuộc họp của Hội đồng quản trị</w:t>
            </w:r>
          </w:p>
        </w:tc>
        <w:tc>
          <w:tcPr>
            <w:tcW w:w="3775" w:type="dxa"/>
          </w:tcPr>
          <w:p w14:paraId="026EA0F4" w14:textId="386412E9" w:rsidR="00C61FB0" w:rsidRPr="006549CB" w:rsidRDefault="00C61FB0"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t>11. Thành viên phải tham dự đầy đủ các cuộc họp Hội đồng quản trị. Thành viên được ủy quyền cho người khác dự họp và biểu quyết nếu được đa số thành viên Hội đồng quản trị chấp thuận.</w:t>
            </w:r>
          </w:p>
        </w:tc>
        <w:tc>
          <w:tcPr>
            <w:tcW w:w="5220" w:type="dxa"/>
          </w:tcPr>
          <w:p w14:paraId="3268D2CF" w14:textId="24E04F9C" w:rsidR="0078512F" w:rsidRPr="0078512F" w:rsidRDefault="0078512F" w:rsidP="0078512F">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1</w:t>
            </w:r>
            <w:r w:rsidRPr="0078512F">
              <w:rPr>
                <w:rFonts w:ascii="Times New Roman" w:hAnsi="Times New Roman" w:cs="Times New Roman"/>
                <w:color w:val="000000" w:themeColor="text1"/>
              </w:rPr>
              <w:t>1.</w:t>
            </w:r>
            <w:r w:rsidRPr="0078512F">
              <w:rPr>
                <w:rFonts w:ascii="Times New Roman" w:hAnsi="Times New Roman" w:cs="Times New Roman"/>
                <w:color w:val="000000" w:themeColor="text1"/>
              </w:rPr>
              <w:tab/>
              <w:t xml:space="preserve">Thành viên phải tham dự đầy đủ các cuộc họp Hội đồng quản trị. </w:t>
            </w:r>
          </w:p>
          <w:p w14:paraId="7A6C2776" w14:textId="77777777" w:rsidR="0078512F" w:rsidRPr="0078512F" w:rsidRDefault="0078512F" w:rsidP="0078512F">
            <w:pPr>
              <w:spacing w:after="0" w:line="240" w:lineRule="auto"/>
              <w:jc w:val="both"/>
              <w:rPr>
                <w:rFonts w:ascii="Times New Roman" w:hAnsi="Times New Roman" w:cs="Times New Roman"/>
                <w:color w:val="000000" w:themeColor="text1"/>
              </w:rPr>
            </w:pPr>
            <w:r w:rsidRPr="0078512F">
              <w:rPr>
                <w:rFonts w:ascii="Times New Roman" w:hAnsi="Times New Roman" w:cs="Times New Roman"/>
                <w:color w:val="000000" w:themeColor="text1"/>
              </w:rPr>
              <w:t>Thành viên được ủy quyền cho người khác dự họp. Việc ủy quyền tham dự họp phải đáp ứng các điều kiện sau:</w:t>
            </w:r>
          </w:p>
          <w:p w14:paraId="2232D906" w14:textId="77777777" w:rsidR="0078512F" w:rsidRPr="0078512F" w:rsidRDefault="0078512F" w:rsidP="0078512F">
            <w:pPr>
              <w:spacing w:after="0" w:line="240" w:lineRule="auto"/>
              <w:jc w:val="both"/>
              <w:rPr>
                <w:rFonts w:ascii="Times New Roman" w:hAnsi="Times New Roman" w:cs="Times New Roman"/>
                <w:color w:val="000000" w:themeColor="text1"/>
              </w:rPr>
            </w:pPr>
            <w:r w:rsidRPr="0078512F">
              <w:rPr>
                <w:rFonts w:ascii="Times New Roman" w:hAnsi="Times New Roman" w:cs="Times New Roman"/>
                <w:color w:val="000000" w:themeColor="text1"/>
              </w:rPr>
              <w:t xml:space="preserve">- </w:t>
            </w:r>
            <w:r w:rsidRPr="0078512F">
              <w:rPr>
                <w:rFonts w:ascii="Times New Roman" w:hAnsi="Times New Roman" w:cs="Times New Roman"/>
                <w:color w:val="000000" w:themeColor="text1"/>
              </w:rPr>
              <w:tab/>
              <w:t>Việc ủy quyền phải được lập thành văn bản và phải đáp ứng các điều kiện để có hiệu lực theo quy định của pháp luật.</w:t>
            </w:r>
          </w:p>
          <w:p w14:paraId="13BC7819" w14:textId="77777777" w:rsidR="0078512F" w:rsidRPr="0078512F" w:rsidRDefault="0078512F" w:rsidP="0078512F">
            <w:pPr>
              <w:spacing w:after="0" w:line="240" w:lineRule="auto"/>
              <w:jc w:val="both"/>
              <w:rPr>
                <w:rFonts w:ascii="Times New Roman" w:hAnsi="Times New Roman" w:cs="Times New Roman"/>
                <w:color w:val="000000" w:themeColor="text1"/>
              </w:rPr>
            </w:pPr>
            <w:r w:rsidRPr="0078512F">
              <w:rPr>
                <w:rFonts w:ascii="Times New Roman" w:hAnsi="Times New Roman" w:cs="Times New Roman"/>
                <w:color w:val="000000" w:themeColor="text1"/>
              </w:rPr>
              <w:t xml:space="preserve">- </w:t>
            </w:r>
            <w:r w:rsidRPr="0078512F">
              <w:rPr>
                <w:rFonts w:ascii="Times New Roman" w:hAnsi="Times New Roman" w:cs="Times New Roman"/>
                <w:color w:val="000000" w:themeColor="text1"/>
              </w:rPr>
              <w:tab/>
              <w:t>Việc ủy quyền phải được thông báo cho Hội đồng quản trị ít nhất 02 ngày trước ngày diễn ra cuộc họp Hội đồng quản trị để Hội đồng quản trị thực hiện biểu quyết.</w:t>
            </w:r>
          </w:p>
          <w:p w14:paraId="40582469" w14:textId="77777777" w:rsidR="0078512F" w:rsidRPr="0078512F" w:rsidRDefault="0078512F" w:rsidP="0078512F">
            <w:pPr>
              <w:spacing w:after="0" w:line="240" w:lineRule="auto"/>
              <w:jc w:val="both"/>
              <w:rPr>
                <w:rFonts w:ascii="Times New Roman" w:hAnsi="Times New Roman" w:cs="Times New Roman"/>
                <w:color w:val="000000" w:themeColor="text1"/>
              </w:rPr>
            </w:pPr>
            <w:r w:rsidRPr="0078512F">
              <w:rPr>
                <w:rFonts w:ascii="Times New Roman" w:hAnsi="Times New Roman" w:cs="Times New Roman"/>
                <w:color w:val="000000" w:themeColor="text1"/>
              </w:rPr>
              <w:t xml:space="preserve">- </w:t>
            </w:r>
            <w:r w:rsidRPr="0078512F">
              <w:rPr>
                <w:rFonts w:ascii="Times New Roman" w:hAnsi="Times New Roman" w:cs="Times New Roman"/>
                <w:color w:val="000000" w:themeColor="text1"/>
              </w:rPr>
              <w:tab/>
              <w:t>Văn bản ủy quyền phải có đầy đủ các thông tin bao gồm: thông tin người nhận ủy quyền, nội dung và phạm vi ủy quyền (nêu rõ các nội dung/vấn đề mà người được ủy quyền được quyền tham dự và/hoặc thực hiện biểu quyết theo chương trình cuộc họp Hội đồng quản trị), thời hạn ủy quyền.</w:t>
            </w:r>
          </w:p>
          <w:p w14:paraId="10799502" w14:textId="77777777" w:rsidR="0078512F" w:rsidRPr="0078512F" w:rsidRDefault="0078512F" w:rsidP="0078512F">
            <w:pPr>
              <w:spacing w:after="0" w:line="240" w:lineRule="auto"/>
              <w:jc w:val="both"/>
              <w:rPr>
                <w:rFonts w:ascii="Times New Roman" w:hAnsi="Times New Roman" w:cs="Times New Roman"/>
                <w:color w:val="000000" w:themeColor="text1"/>
              </w:rPr>
            </w:pPr>
            <w:r w:rsidRPr="0078512F">
              <w:rPr>
                <w:rFonts w:ascii="Times New Roman" w:hAnsi="Times New Roman" w:cs="Times New Roman"/>
                <w:color w:val="000000" w:themeColor="text1"/>
              </w:rPr>
              <w:t xml:space="preserve">-  </w:t>
            </w:r>
            <w:r w:rsidRPr="0078512F">
              <w:rPr>
                <w:rFonts w:ascii="Times New Roman" w:hAnsi="Times New Roman" w:cs="Times New Roman"/>
                <w:color w:val="000000" w:themeColor="text1"/>
              </w:rPr>
              <w:tab/>
              <w:t xml:space="preserve">Người được ủy quyền có đầy đủ chuyên môn, kinh nghiệm trong vấn đề/lĩnh vực mà Hội đồng quản trị phải thực hiện biểu quyết; và/hoặc người được ủy quyền thuộc trường hợp được phép tham gia thành lập, quản lý doanh nghiệp theo quy định của Luật Doanh nghiệp. </w:t>
            </w:r>
          </w:p>
          <w:p w14:paraId="23561E6F" w14:textId="77777777" w:rsidR="0078512F" w:rsidRPr="0078512F" w:rsidRDefault="0078512F" w:rsidP="0078512F">
            <w:pPr>
              <w:spacing w:after="0" w:line="240" w:lineRule="auto"/>
              <w:jc w:val="both"/>
              <w:rPr>
                <w:rFonts w:ascii="Times New Roman" w:hAnsi="Times New Roman" w:cs="Times New Roman"/>
                <w:color w:val="000000" w:themeColor="text1"/>
              </w:rPr>
            </w:pPr>
          </w:p>
          <w:p w14:paraId="39DA3E59" w14:textId="77777777" w:rsidR="0078512F" w:rsidRPr="0078512F" w:rsidRDefault="0078512F" w:rsidP="0078512F">
            <w:pPr>
              <w:spacing w:after="0" w:line="240" w:lineRule="auto"/>
              <w:jc w:val="both"/>
              <w:rPr>
                <w:rFonts w:ascii="Times New Roman" w:hAnsi="Times New Roman" w:cs="Times New Roman"/>
                <w:color w:val="000000" w:themeColor="text1"/>
              </w:rPr>
            </w:pPr>
            <w:r w:rsidRPr="0078512F">
              <w:rPr>
                <w:rFonts w:ascii="Times New Roman" w:hAnsi="Times New Roman" w:cs="Times New Roman"/>
                <w:color w:val="000000" w:themeColor="text1"/>
              </w:rPr>
              <w:t>Để đảm bảo tính hiêu quả trong hoạt động của Hội đồng quản trị và thể hiện rõ vai trò, trách nhiệm của từng thành viên Hội đồng quản trị, thành viên Hội đồng quản trị không được ủy quyền cho người khác dự họp và biểu quyết quá 50% số lượng các cuộc họp Hội đồng quản trị định kỳ một năm (không bao gồm các cuộc họp Hội đồng quản trị bất thường và lấy ý kiến Hội đồng quản trị bằng văn bản). Trong đó, cuộc họp Hội đồng quản trị định kỳ được định nghĩa là cuộc họp hàng quý của Hội đồng quản trị theo quy định tại Khoản 2 Điều 35 Điều lệ này.</w:t>
            </w:r>
          </w:p>
          <w:p w14:paraId="0496B4C0" w14:textId="77777777" w:rsidR="0078512F" w:rsidRPr="0078512F" w:rsidRDefault="0078512F" w:rsidP="0078512F">
            <w:pPr>
              <w:spacing w:after="0" w:line="240" w:lineRule="auto"/>
              <w:jc w:val="both"/>
              <w:rPr>
                <w:rFonts w:ascii="Times New Roman" w:hAnsi="Times New Roman" w:cs="Times New Roman"/>
                <w:color w:val="000000" w:themeColor="text1"/>
              </w:rPr>
            </w:pPr>
            <w:r w:rsidRPr="0078512F">
              <w:rPr>
                <w:rFonts w:ascii="Times New Roman" w:hAnsi="Times New Roman" w:cs="Times New Roman"/>
                <w:color w:val="000000" w:themeColor="text1"/>
              </w:rPr>
              <w:t>Hội đồng quản trị có trách nhiệm chấp nhận ủy quyền dự họp nếu việc ủy quyền đáp ứng các điều kiện nêu trên hoặc từ chối ủy quyền dự họp và nêu rõ lý do từ chối. Việc ủy quyền dự họp được thông qua nếu được đa số các thành viên Hội đồng quản trị đồng ý (bao gồm người được ủy quyền của thành viên Hội đồng quản trị).</w:t>
            </w:r>
          </w:p>
          <w:p w14:paraId="24A0EA1E" w14:textId="77777777" w:rsidR="0078512F" w:rsidRPr="0078512F" w:rsidRDefault="0078512F" w:rsidP="0078512F">
            <w:pPr>
              <w:spacing w:after="0" w:line="240" w:lineRule="auto"/>
              <w:jc w:val="both"/>
              <w:rPr>
                <w:rFonts w:ascii="Times New Roman" w:hAnsi="Times New Roman" w:cs="Times New Roman"/>
                <w:color w:val="000000" w:themeColor="text1"/>
              </w:rPr>
            </w:pPr>
          </w:p>
          <w:p w14:paraId="692160AB" w14:textId="4C42357F" w:rsidR="00AC0384" w:rsidRPr="006549CB" w:rsidRDefault="0078512F" w:rsidP="0078512F">
            <w:pPr>
              <w:jc w:val="both"/>
              <w:rPr>
                <w:rFonts w:ascii="Times New Roman" w:hAnsi="Times New Roman" w:cs="Times New Roman"/>
                <w:color w:val="000000" w:themeColor="text1"/>
              </w:rPr>
            </w:pPr>
            <w:r w:rsidRPr="0078512F">
              <w:rPr>
                <w:rFonts w:ascii="Times New Roman" w:hAnsi="Times New Roman" w:cs="Times New Roman"/>
                <w:color w:val="000000" w:themeColor="text1"/>
              </w:rPr>
              <w:t>Trường hợp có bất kỳ thành viên Hội đồng quản trị không thể tham dự và biểu quyết trực tiếp tại cuộc họp; không thực hiện ủy quyền theo quy định tại Điều lệ và/hoặc không được đa số các thành viên Hội đồng quản trị đồng ý cho ủy quyền, thì để bảo đảm thành viên Hội đồng quản trị có thể thực hiện vai trò, nhiệm vụ của mình, Công Ty có trách nhiệm tổ chức và hướng dẫn cho thành viên Hội đồng quản trị được tham dự họp theo hình thức họp trực tuyến và/hoặc thực hiện biểu quyết từ xa (gửi phiếu biểu quyết qua email).</w:t>
            </w:r>
          </w:p>
        </w:tc>
        <w:tc>
          <w:tcPr>
            <w:tcW w:w="2611" w:type="dxa"/>
          </w:tcPr>
          <w:p w14:paraId="40866A86" w14:textId="3787F432" w:rsidR="00C61FB0" w:rsidRPr="006549CB" w:rsidRDefault="00C61FB0"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t>Bổ sung, làm rõ cơ chế ủy quyền để tham dự họp Hội đồng quản trị.</w:t>
            </w:r>
          </w:p>
        </w:tc>
      </w:tr>
      <w:tr w:rsidR="00C61FB0" w:rsidRPr="006549CB" w14:paraId="68C40760" w14:textId="5A79CD27" w:rsidTr="00C61FB0">
        <w:trPr>
          <w:jc w:val="center"/>
        </w:trPr>
        <w:tc>
          <w:tcPr>
            <w:tcW w:w="670" w:type="dxa"/>
          </w:tcPr>
          <w:p w14:paraId="5281AF28" w14:textId="1AC65739" w:rsidR="00C61FB0" w:rsidRPr="006549CB" w:rsidRDefault="00C61FB0" w:rsidP="00E95B5C">
            <w:pPr>
              <w:jc w:val="center"/>
              <w:rPr>
                <w:rFonts w:ascii="Times New Roman" w:hAnsi="Times New Roman" w:cs="Times New Roman"/>
                <w:color w:val="000000" w:themeColor="text1"/>
              </w:rPr>
            </w:pPr>
            <w:r w:rsidRPr="006549CB">
              <w:rPr>
                <w:rFonts w:ascii="Times New Roman" w:hAnsi="Times New Roman" w:cs="Times New Roman"/>
                <w:color w:val="000000" w:themeColor="text1"/>
              </w:rPr>
              <w:t>6</w:t>
            </w:r>
          </w:p>
        </w:tc>
        <w:tc>
          <w:tcPr>
            <w:tcW w:w="1670" w:type="dxa"/>
          </w:tcPr>
          <w:p w14:paraId="542966B9" w14:textId="37C910C3" w:rsidR="00C61FB0" w:rsidRPr="006549CB" w:rsidRDefault="00C61FB0"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t>Điều 37. Bổ nhiệm, miễn nhiệm, nhiệm vụ và quyền hạn của Tổng Giám đốc</w:t>
            </w:r>
          </w:p>
        </w:tc>
        <w:tc>
          <w:tcPr>
            <w:tcW w:w="3775" w:type="dxa"/>
          </w:tcPr>
          <w:p w14:paraId="4E9C93DE" w14:textId="26359805" w:rsidR="00C61FB0" w:rsidRPr="006549CB" w:rsidRDefault="00C61FB0" w:rsidP="00E95B5C">
            <w:pPr>
              <w:spacing w:line="276" w:lineRule="auto"/>
              <w:jc w:val="both"/>
              <w:rPr>
                <w:rFonts w:ascii="Times New Roman" w:hAnsi="Times New Roman" w:cs="Times New Roman"/>
                <w:color w:val="000000" w:themeColor="text1"/>
                <w:lang w:val="vi-VN"/>
              </w:rPr>
            </w:pPr>
            <w:r w:rsidRPr="006549CB">
              <w:rPr>
                <w:rFonts w:ascii="Times New Roman" w:hAnsi="Times New Roman" w:cs="Times New Roman"/>
                <w:color w:val="000000" w:themeColor="text1"/>
              </w:rPr>
              <w:t xml:space="preserve">5. </w:t>
            </w:r>
            <w:r w:rsidRPr="006549CB">
              <w:rPr>
                <w:rFonts w:ascii="Times New Roman" w:hAnsi="Times New Roman" w:cs="Times New Roman"/>
                <w:color w:val="000000" w:themeColor="text1"/>
                <w:lang w:val="vi-VN"/>
              </w:rPr>
              <w:t>Tổng Giám đốc có các quyền và nghĩa vụ sau:</w:t>
            </w:r>
          </w:p>
          <w:p w14:paraId="67E17F6B" w14:textId="77777777" w:rsidR="00C61FB0" w:rsidRPr="006549CB" w:rsidRDefault="00C61FB0" w:rsidP="00E95B5C">
            <w:pPr>
              <w:pStyle w:val="ListParagraph"/>
              <w:numPr>
                <w:ilvl w:val="1"/>
                <w:numId w:val="17"/>
              </w:numPr>
              <w:spacing w:line="276" w:lineRule="auto"/>
              <w:ind w:left="340" w:hanging="340"/>
              <w:jc w:val="both"/>
              <w:rPr>
                <w:rFonts w:ascii="Times New Roman" w:hAnsi="Times New Roman" w:cs="Times New Roman"/>
                <w:color w:val="000000" w:themeColor="text1"/>
                <w:lang w:eastAsia="vi-VN"/>
              </w:rPr>
            </w:pPr>
            <w:r w:rsidRPr="006549CB">
              <w:rPr>
                <w:rFonts w:ascii="Times New Roman" w:hAnsi="Times New Roman" w:cs="Times New Roman"/>
                <w:color w:val="000000" w:themeColor="text1"/>
                <w:lang w:eastAsia="vi-VN"/>
              </w:rPr>
              <w:t xml:space="preserve">Quyết định các vấn đề liên quan đến công việc kinh doanh hằng ngày của Công ty mà không thuộc thẩm quyền của Hội đồng quản </w:t>
            </w:r>
            <w:proofErr w:type="gramStart"/>
            <w:r w:rsidRPr="006549CB">
              <w:rPr>
                <w:rFonts w:ascii="Times New Roman" w:hAnsi="Times New Roman" w:cs="Times New Roman"/>
                <w:color w:val="000000" w:themeColor="text1"/>
                <w:lang w:eastAsia="vi-VN"/>
              </w:rPr>
              <w:t>trị;</w:t>
            </w:r>
            <w:proofErr w:type="gramEnd"/>
            <w:r w:rsidRPr="006549CB">
              <w:rPr>
                <w:rFonts w:ascii="Times New Roman" w:hAnsi="Times New Roman" w:cs="Times New Roman"/>
                <w:color w:val="000000" w:themeColor="text1"/>
                <w:lang w:eastAsia="vi-VN"/>
              </w:rPr>
              <w:t xml:space="preserve"> </w:t>
            </w:r>
          </w:p>
          <w:p w14:paraId="50E2088F" w14:textId="77777777" w:rsidR="00C61FB0" w:rsidRPr="006549CB" w:rsidRDefault="00C61FB0" w:rsidP="00E95B5C">
            <w:pPr>
              <w:pStyle w:val="ListParagraph"/>
              <w:numPr>
                <w:ilvl w:val="1"/>
                <w:numId w:val="17"/>
              </w:numPr>
              <w:spacing w:line="276" w:lineRule="auto"/>
              <w:ind w:left="340" w:hanging="340"/>
              <w:jc w:val="both"/>
              <w:rPr>
                <w:rFonts w:ascii="Times New Roman" w:hAnsi="Times New Roman" w:cs="Times New Roman"/>
                <w:color w:val="000000" w:themeColor="text1"/>
                <w:lang w:eastAsia="vi-VN"/>
              </w:rPr>
            </w:pPr>
            <w:r w:rsidRPr="006549CB">
              <w:rPr>
                <w:rFonts w:ascii="Times New Roman" w:hAnsi="Times New Roman" w:cs="Times New Roman"/>
                <w:color w:val="000000" w:themeColor="text1"/>
                <w:lang w:eastAsia="vi-VN"/>
              </w:rPr>
              <w:t xml:space="preserve">Tổ chức thực hiện các Nghị quyết, quyết định của Hội đồng quản </w:t>
            </w:r>
            <w:proofErr w:type="gramStart"/>
            <w:r w:rsidRPr="006549CB">
              <w:rPr>
                <w:rFonts w:ascii="Times New Roman" w:hAnsi="Times New Roman" w:cs="Times New Roman"/>
                <w:color w:val="000000" w:themeColor="text1"/>
                <w:lang w:eastAsia="vi-VN"/>
              </w:rPr>
              <w:t>trị;</w:t>
            </w:r>
            <w:proofErr w:type="gramEnd"/>
          </w:p>
          <w:p w14:paraId="0A6F23E1" w14:textId="77777777" w:rsidR="00C61FB0" w:rsidRPr="006549CB" w:rsidRDefault="00C61FB0" w:rsidP="00E95B5C">
            <w:pPr>
              <w:pStyle w:val="ListParagraph"/>
              <w:numPr>
                <w:ilvl w:val="1"/>
                <w:numId w:val="17"/>
              </w:numPr>
              <w:spacing w:line="276" w:lineRule="auto"/>
              <w:ind w:left="340" w:hanging="340"/>
              <w:jc w:val="both"/>
              <w:rPr>
                <w:rFonts w:ascii="Times New Roman" w:hAnsi="Times New Roman" w:cs="Times New Roman"/>
                <w:color w:val="000000" w:themeColor="text1"/>
                <w:lang w:eastAsia="vi-VN"/>
              </w:rPr>
            </w:pPr>
            <w:r w:rsidRPr="006549CB">
              <w:rPr>
                <w:rFonts w:ascii="Times New Roman" w:hAnsi="Times New Roman" w:cs="Times New Roman"/>
                <w:color w:val="000000" w:themeColor="text1"/>
                <w:lang w:eastAsia="vi-VN"/>
              </w:rPr>
              <w:t>Tổ chức thưc hiện kế hoạch kinh doanh và phương án</w:t>
            </w:r>
            <w:r w:rsidRPr="006549CB" w:rsidDel="002B1239">
              <w:rPr>
                <w:rFonts w:ascii="Times New Roman" w:hAnsi="Times New Roman" w:cs="Times New Roman"/>
                <w:color w:val="000000" w:themeColor="text1"/>
                <w:lang w:eastAsia="vi-VN"/>
              </w:rPr>
              <w:t xml:space="preserve"> </w:t>
            </w:r>
            <w:r w:rsidRPr="006549CB">
              <w:rPr>
                <w:rFonts w:ascii="Times New Roman" w:hAnsi="Times New Roman" w:cs="Times New Roman"/>
                <w:color w:val="000000" w:themeColor="text1"/>
                <w:lang w:eastAsia="vi-VN"/>
              </w:rPr>
              <w:t xml:space="preserve">đầu tư của Công </w:t>
            </w:r>
            <w:proofErr w:type="gramStart"/>
            <w:r w:rsidRPr="006549CB">
              <w:rPr>
                <w:rFonts w:ascii="Times New Roman" w:hAnsi="Times New Roman" w:cs="Times New Roman"/>
                <w:color w:val="000000" w:themeColor="text1"/>
                <w:lang w:eastAsia="vi-VN"/>
              </w:rPr>
              <w:t>ty;</w:t>
            </w:r>
            <w:proofErr w:type="gramEnd"/>
            <w:r w:rsidRPr="006549CB">
              <w:rPr>
                <w:rFonts w:ascii="Times New Roman" w:hAnsi="Times New Roman" w:cs="Times New Roman"/>
                <w:color w:val="000000" w:themeColor="text1"/>
                <w:lang w:eastAsia="vi-VN"/>
              </w:rPr>
              <w:t xml:space="preserve"> </w:t>
            </w:r>
          </w:p>
          <w:p w14:paraId="64C01E9E" w14:textId="77777777" w:rsidR="00C61FB0" w:rsidRPr="006549CB" w:rsidRDefault="00C61FB0" w:rsidP="00E95B5C">
            <w:pPr>
              <w:pStyle w:val="ListParagraph"/>
              <w:numPr>
                <w:ilvl w:val="1"/>
                <w:numId w:val="17"/>
              </w:numPr>
              <w:spacing w:line="276" w:lineRule="auto"/>
              <w:ind w:left="340" w:hanging="340"/>
              <w:jc w:val="both"/>
              <w:rPr>
                <w:rFonts w:ascii="Times New Roman" w:hAnsi="Times New Roman" w:cs="Times New Roman"/>
                <w:color w:val="000000" w:themeColor="text1"/>
                <w:lang w:eastAsia="vi-VN"/>
              </w:rPr>
            </w:pPr>
            <w:r w:rsidRPr="006549CB">
              <w:rPr>
                <w:rFonts w:ascii="Times New Roman" w:hAnsi="Times New Roman" w:cs="Times New Roman"/>
                <w:color w:val="000000" w:themeColor="text1"/>
                <w:lang w:eastAsia="vi-VN"/>
              </w:rPr>
              <w:t xml:space="preserve">Kiến nghị phương án cơ cấu tổ chức, quy chế quản lý nội bộ của Công </w:t>
            </w:r>
            <w:proofErr w:type="gramStart"/>
            <w:r w:rsidRPr="006549CB">
              <w:rPr>
                <w:rFonts w:ascii="Times New Roman" w:hAnsi="Times New Roman" w:cs="Times New Roman"/>
                <w:color w:val="000000" w:themeColor="text1"/>
                <w:lang w:eastAsia="vi-VN"/>
              </w:rPr>
              <w:t>ty;</w:t>
            </w:r>
            <w:proofErr w:type="gramEnd"/>
          </w:p>
          <w:p w14:paraId="39636FDC" w14:textId="77777777" w:rsidR="00C61FB0" w:rsidRPr="006549CB" w:rsidRDefault="00C61FB0" w:rsidP="00E95B5C">
            <w:pPr>
              <w:pStyle w:val="ListParagraph"/>
              <w:numPr>
                <w:ilvl w:val="1"/>
                <w:numId w:val="17"/>
              </w:numPr>
              <w:spacing w:line="276" w:lineRule="auto"/>
              <w:ind w:left="340" w:hanging="340"/>
              <w:jc w:val="both"/>
              <w:rPr>
                <w:rFonts w:ascii="Times New Roman" w:hAnsi="Times New Roman" w:cs="Times New Roman"/>
                <w:color w:val="000000" w:themeColor="text1"/>
                <w:lang w:eastAsia="vi-VN"/>
              </w:rPr>
            </w:pPr>
            <w:r w:rsidRPr="006549CB">
              <w:rPr>
                <w:rFonts w:ascii="Times New Roman" w:hAnsi="Times New Roman" w:cs="Times New Roman"/>
                <w:color w:val="000000" w:themeColor="text1"/>
                <w:lang w:eastAsia="vi-VN"/>
              </w:rPr>
              <w:t xml:space="preserve">Bổ nhiệm, miễn nhiệm, bãi nhiệm các chức danh quản lý trong Công ty, trừ các chức danh thuộc thẩm quyền của Hội đồng quản </w:t>
            </w:r>
            <w:proofErr w:type="gramStart"/>
            <w:r w:rsidRPr="006549CB">
              <w:rPr>
                <w:rFonts w:ascii="Times New Roman" w:hAnsi="Times New Roman" w:cs="Times New Roman"/>
                <w:color w:val="000000" w:themeColor="text1"/>
                <w:lang w:eastAsia="vi-VN"/>
              </w:rPr>
              <w:t>trị;</w:t>
            </w:r>
            <w:proofErr w:type="gramEnd"/>
          </w:p>
          <w:p w14:paraId="36C72A4E" w14:textId="77777777" w:rsidR="00C61FB0" w:rsidRPr="006549CB" w:rsidRDefault="00C61FB0" w:rsidP="00E95B5C">
            <w:pPr>
              <w:pStyle w:val="ListParagraph"/>
              <w:numPr>
                <w:ilvl w:val="1"/>
                <w:numId w:val="17"/>
              </w:numPr>
              <w:spacing w:line="276" w:lineRule="auto"/>
              <w:ind w:left="340" w:hanging="340"/>
              <w:jc w:val="both"/>
              <w:rPr>
                <w:rFonts w:ascii="Times New Roman" w:hAnsi="Times New Roman" w:cs="Times New Roman"/>
                <w:color w:val="000000" w:themeColor="text1"/>
                <w:lang w:eastAsia="vi-VN"/>
              </w:rPr>
            </w:pPr>
            <w:r w:rsidRPr="006549CB">
              <w:rPr>
                <w:rFonts w:ascii="Times New Roman" w:hAnsi="Times New Roman" w:cs="Times New Roman"/>
                <w:color w:val="000000" w:themeColor="text1"/>
                <w:lang w:eastAsia="vi-VN"/>
              </w:rPr>
              <w:t xml:space="preserve">Quyết định tiền lương và lợi ích khác đối với người lao động trong Công ty, kể cả Người quản lý thuộc thẩm quyền bổ nhiệm của Tổng Giám </w:t>
            </w:r>
            <w:proofErr w:type="gramStart"/>
            <w:r w:rsidRPr="006549CB">
              <w:rPr>
                <w:rFonts w:ascii="Times New Roman" w:hAnsi="Times New Roman" w:cs="Times New Roman"/>
                <w:color w:val="000000" w:themeColor="text1"/>
                <w:lang w:eastAsia="vi-VN"/>
              </w:rPr>
              <w:t>đốc;</w:t>
            </w:r>
            <w:proofErr w:type="gramEnd"/>
          </w:p>
          <w:p w14:paraId="11AED4F2" w14:textId="77777777" w:rsidR="00C61FB0" w:rsidRPr="006549CB" w:rsidRDefault="00C61FB0" w:rsidP="00E95B5C">
            <w:pPr>
              <w:pStyle w:val="ListParagraph"/>
              <w:numPr>
                <w:ilvl w:val="1"/>
                <w:numId w:val="17"/>
              </w:numPr>
              <w:spacing w:line="276" w:lineRule="auto"/>
              <w:ind w:left="340" w:hanging="340"/>
              <w:jc w:val="both"/>
              <w:rPr>
                <w:rFonts w:ascii="Times New Roman" w:hAnsi="Times New Roman" w:cs="Times New Roman"/>
                <w:color w:val="000000" w:themeColor="text1"/>
                <w:lang w:eastAsia="vi-VN"/>
              </w:rPr>
            </w:pPr>
            <w:r w:rsidRPr="006549CB">
              <w:rPr>
                <w:rFonts w:ascii="Times New Roman" w:hAnsi="Times New Roman" w:cs="Times New Roman"/>
                <w:color w:val="000000" w:themeColor="text1"/>
                <w:lang w:eastAsia="vi-VN"/>
              </w:rPr>
              <w:t xml:space="preserve">Tuyển dụng lao </w:t>
            </w:r>
            <w:proofErr w:type="gramStart"/>
            <w:r w:rsidRPr="006549CB">
              <w:rPr>
                <w:rFonts w:ascii="Times New Roman" w:hAnsi="Times New Roman" w:cs="Times New Roman"/>
                <w:color w:val="000000" w:themeColor="text1"/>
                <w:lang w:eastAsia="vi-VN"/>
              </w:rPr>
              <w:t>động;</w:t>
            </w:r>
            <w:proofErr w:type="gramEnd"/>
          </w:p>
          <w:p w14:paraId="7B2BFCE3" w14:textId="77777777" w:rsidR="00C61FB0" w:rsidRPr="006549CB" w:rsidRDefault="00C61FB0" w:rsidP="00E95B5C">
            <w:pPr>
              <w:pStyle w:val="ListParagraph"/>
              <w:numPr>
                <w:ilvl w:val="1"/>
                <w:numId w:val="17"/>
              </w:numPr>
              <w:spacing w:line="276" w:lineRule="auto"/>
              <w:ind w:left="340" w:hanging="340"/>
              <w:jc w:val="both"/>
              <w:rPr>
                <w:rFonts w:ascii="Times New Roman" w:hAnsi="Times New Roman" w:cs="Times New Roman"/>
                <w:color w:val="000000" w:themeColor="text1"/>
                <w:lang w:eastAsia="vi-VN"/>
              </w:rPr>
            </w:pPr>
            <w:r w:rsidRPr="006549CB">
              <w:rPr>
                <w:rFonts w:ascii="Times New Roman" w:hAnsi="Times New Roman" w:cs="Times New Roman"/>
                <w:color w:val="000000" w:themeColor="text1"/>
                <w:lang w:eastAsia="vi-VN"/>
              </w:rPr>
              <w:t xml:space="preserve">Kiến nghị phương án trả cổ tức hoặc xử lý lỗ trong kinh </w:t>
            </w:r>
            <w:proofErr w:type="gramStart"/>
            <w:r w:rsidRPr="006549CB">
              <w:rPr>
                <w:rFonts w:ascii="Times New Roman" w:hAnsi="Times New Roman" w:cs="Times New Roman"/>
                <w:color w:val="000000" w:themeColor="text1"/>
                <w:lang w:eastAsia="vi-VN"/>
              </w:rPr>
              <w:t>doanh;</w:t>
            </w:r>
            <w:proofErr w:type="gramEnd"/>
          </w:p>
          <w:p w14:paraId="61917A69" w14:textId="77777777" w:rsidR="00C61FB0" w:rsidRPr="006549CB" w:rsidRDefault="00C61FB0" w:rsidP="00E95B5C">
            <w:pPr>
              <w:pStyle w:val="ListParagraph"/>
              <w:numPr>
                <w:ilvl w:val="1"/>
                <w:numId w:val="17"/>
              </w:numPr>
              <w:spacing w:line="276" w:lineRule="auto"/>
              <w:ind w:left="340" w:hanging="340"/>
              <w:jc w:val="both"/>
              <w:rPr>
                <w:rFonts w:ascii="Times New Roman" w:hAnsi="Times New Roman" w:cs="Times New Roman"/>
                <w:color w:val="000000" w:themeColor="text1"/>
                <w:lang w:eastAsia="vi-VN"/>
              </w:rPr>
            </w:pPr>
            <w:r w:rsidRPr="006549CB">
              <w:rPr>
                <w:rFonts w:ascii="Times New Roman" w:hAnsi="Times New Roman" w:cs="Times New Roman"/>
                <w:color w:val="000000" w:themeColor="text1"/>
                <w:lang w:eastAsia="vi-VN"/>
              </w:rPr>
              <w:t>Quyền và nghĩa vụ khác theo quy định của pháp luật, Điều lệ Công ty, các Nghị quyết, quyết định của Hội đồng quản trị.</w:t>
            </w:r>
          </w:p>
          <w:p w14:paraId="5356B533" w14:textId="77777777" w:rsidR="00C61FB0" w:rsidRPr="006549CB" w:rsidRDefault="00C61FB0" w:rsidP="00E95B5C">
            <w:pPr>
              <w:jc w:val="both"/>
              <w:rPr>
                <w:rFonts w:ascii="Times New Roman" w:hAnsi="Times New Roman" w:cs="Times New Roman"/>
                <w:color w:val="000000" w:themeColor="text1"/>
              </w:rPr>
            </w:pPr>
          </w:p>
        </w:tc>
        <w:tc>
          <w:tcPr>
            <w:tcW w:w="5220" w:type="dxa"/>
          </w:tcPr>
          <w:p w14:paraId="7A8CDF4B" w14:textId="4B724F0C" w:rsidR="00C61FB0" w:rsidRPr="006549CB" w:rsidRDefault="00C61FB0" w:rsidP="002334F4">
            <w:pPr>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5. Vai trò của Tổng Giám Đốc là tổ chức thực hiện nghị quyết, quyết định của Đại hội đồng cổ đông và Hội đồng quản trị; thực hiện điều hành toàn bộ công việc kinh doanh hằng ngày của Công Ty theo đúng định hướng, mục tiêu chiến lược, kế hoạch phát triển của Công ty. </w:t>
            </w:r>
          </w:p>
          <w:p w14:paraId="095F30A4" w14:textId="2EB62459" w:rsidR="00C61FB0" w:rsidRPr="006549CB" w:rsidRDefault="00C61FB0" w:rsidP="002334F4">
            <w:pPr>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6. Nhiệm vụ của Tổng giám đốc bao gồm nhưng không giới hạn: </w:t>
            </w:r>
          </w:p>
          <w:p w14:paraId="7D54ABDC" w14:textId="77777777" w:rsidR="000B4961" w:rsidRPr="000B4961" w:rsidRDefault="000B4961" w:rsidP="000B4961">
            <w:pPr>
              <w:spacing w:after="0" w:line="240" w:lineRule="auto"/>
              <w:jc w:val="both"/>
              <w:rPr>
                <w:rFonts w:ascii="Times New Roman" w:hAnsi="Times New Roman" w:cs="Times New Roman"/>
                <w:color w:val="000000" w:themeColor="text1"/>
              </w:rPr>
            </w:pPr>
            <w:r w:rsidRPr="000B4961">
              <w:rPr>
                <w:rFonts w:ascii="Times New Roman" w:hAnsi="Times New Roman" w:cs="Times New Roman"/>
                <w:color w:val="000000" w:themeColor="text1"/>
              </w:rPr>
              <w:t xml:space="preserve">a) Chuẩn bị và đệ trình chiến lược trung, dài hạn. Tổ chức triển khai thực hiện các mục tiêu và kế hoạch kinh doanh trung hạn và dài hạn, chiến lược phát triển công ty, chịu trách nhiệm về kết quả hoạt động của Công ty trước Hội đồng quản trị và cổ đông của công ty. Tổ chức việc thực hiện kế hoạch năm. </w:t>
            </w:r>
          </w:p>
          <w:p w14:paraId="3452037E" w14:textId="77777777" w:rsidR="000B4961" w:rsidRPr="000B4961" w:rsidRDefault="000B4961" w:rsidP="000B4961">
            <w:pPr>
              <w:spacing w:after="0" w:line="240" w:lineRule="auto"/>
              <w:jc w:val="both"/>
              <w:rPr>
                <w:rFonts w:ascii="Times New Roman" w:hAnsi="Times New Roman" w:cs="Times New Roman"/>
                <w:color w:val="000000" w:themeColor="text1"/>
              </w:rPr>
            </w:pPr>
            <w:r w:rsidRPr="000B4961">
              <w:rPr>
                <w:rFonts w:ascii="Times New Roman" w:hAnsi="Times New Roman" w:cs="Times New Roman"/>
                <w:color w:val="000000" w:themeColor="text1"/>
              </w:rPr>
              <w:t xml:space="preserve">b) Chuẩn bị và đệ trình tất cả các chính sách cần thiết cho hoạt động của công ty, đảm bảo sự phù hợp của các chính sách với mục tiêu của Công ty. </w:t>
            </w:r>
          </w:p>
          <w:p w14:paraId="495CDA41" w14:textId="77777777" w:rsidR="000B4961" w:rsidRPr="000B4961" w:rsidRDefault="000B4961" w:rsidP="000B4961">
            <w:pPr>
              <w:spacing w:after="0" w:line="240" w:lineRule="auto"/>
              <w:jc w:val="both"/>
              <w:rPr>
                <w:rFonts w:ascii="Times New Roman" w:hAnsi="Times New Roman" w:cs="Times New Roman"/>
                <w:color w:val="000000" w:themeColor="text1"/>
              </w:rPr>
            </w:pPr>
            <w:r w:rsidRPr="000B4961">
              <w:rPr>
                <w:rFonts w:ascii="Times New Roman" w:hAnsi="Times New Roman" w:cs="Times New Roman"/>
                <w:color w:val="000000" w:themeColor="text1"/>
              </w:rPr>
              <w:t xml:space="preserve">c) Chuẩn bị và đệ trình chiến lược nhân sự toàn công ty. Tổ chức thực hiện các công tác nhân sự. Đánh giá, đề xuất các nhân sự thuộc thẩm quyền HĐQT. </w:t>
            </w:r>
          </w:p>
          <w:p w14:paraId="0A2DD585" w14:textId="77777777" w:rsidR="000B4961" w:rsidRPr="000B4961" w:rsidRDefault="000B4961" w:rsidP="000B4961">
            <w:pPr>
              <w:spacing w:after="0" w:line="240" w:lineRule="auto"/>
              <w:jc w:val="both"/>
              <w:rPr>
                <w:rFonts w:ascii="Times New Roman" w:hAnsi="Times New Roman" w:cs="Times New Roman"/>
                <w:color w:val="000000" w:themeColor="text1"/>
              </w:rPr>
            </w:pPr>
            <w:r w:rsidRPr="000B4961">
              <w:rPr>
                <w:rFonts w:ascii="Times New Roman" w:hAnsi="Times New Roman" w:cs="Times New Roman"/>
                <w:color w:val="000000" w:themeColor="text1"/>
              </w:rPr>
              <w:t xml:space="preserve">d) Chuẩn bị, đệ trình và chịu trách nhiệm chính đối với các quyết định liên quan đến mua bán, thanh lý, đầu tư, nâng cấp và sửa chữa các tài sản cố định lớn. </w:t>
            </w:r>
          </w:p>
          <w:p w14:paraId="1B6503FE" w14:textId="77777777" w:rsidR="000B4961" w:rsidRPr="000B4961" w:rsidRDefault="000B4961" w:rsidP="000B4961">
            <w:pPr>
              <w:spacing w:after="0" w:line="240" w:lineRule="auto"/>
              <w:jc w:val="both"/>
              <w:rPr>
                <w:rFonts w:ascii="Times New Roman" w:hAnsi="Times New Roman" w:cs="Times New Roman"/>
                <w:color w:val="000000" w:themeColor="text1"/>
              </w:rPr>
            </w:pPr>
            <w:r w:rsidRPr="000B4961">
              <w:rPr>
                <w:rFonts w:ascii="Times New Roman" w:hAnsi="Times New Roman" w:cs="Times New Roman"/>
                <w:color w:val="000000" w:themeColor="text1"/>
              </w:rPr>
              <w:t xml:space="preserve">e) Tổ chức triển khai thực hiện vận hành, hoạt động của Công ty bao gồm hoạt động kinh doanh, hoạt động sản xuất; hoạt động sản xuất nhập và đàm phán nguồn nguyên vật liệu nhập khẩu và số lượng lớn; hoạt động tài chính, đầu tư Công ty; hoạt động, kiểm soát về môi trường, năng lượng. </w:t>
            </w:r>
          </w:p>
          <w:p w14:paraId="4F6AE4CF" w14:textId="77777777" w:rsidR="000B4961" w:rsidRDefault="000B4961" w:rsidP="000B4961">
            <w:pPr>
              <w:jc w:val="both"/>
              <w:rPr>
                <w:rFonts w:ascii="Times New Roman" w:hAnsi="Times New Roman" w:cs="Times New Roman"/>
                <w:color w:val="000000" w:themeColor="text1"/>
              </w:rPr>
            </w:pPr>
            <w:r w:rsidRPr="000B4961">
              <w:rPr>
                <w:rFonts w:ascii="Times New Roman" w:hAnsi="Times New Roman" w:cs="Times New Roman"/>
                <w:color w:val="000000" w:themeColor="text1"/>
              </w:rPr>
              <w:t>f) Chịu trách nhiệm tổ chức và thực hiện các công việc liên quan đến cấu trúc doanh nghiệp; quản lý rủi ro; hệ thống quản lý; tổ chức hệ thống thông tin nội bộ; công bố thông tin; pháp lý, tuân thủ.</w:t>
            </w:r>
          </w:p>
          <w:p w14:paraId="0B5EE274" w14:textId="5C0F3B83" w:rsidR="00C61FB0" w:rsidRPr="006549CB" w:rsidRDefault="00C61FB0" w:rsidP="000B4961">
            <w:pPr>
              <w:jc w:val="both"/>
              <w:rPr>
                <w:rFonts w:ascii="Times New Roman" w:hAnsi="Times New Roman" w:cs="Times New Roman"/>
                <w:color w:val="000000" w:themeColor="text1"/>
              </w:rPr>
            </w:pPr>
            <w:r w:rsidRPr="006549CB">
              <w:rPr>
                <w:rFonts w:ascii="Times New Roman" w:hAnsi="Times New Roman" w:cs="Times New Roman"/>
                <w:color w:val="000000" w:themeColor="text1"/>
              </w:rPr>
              <w:t>7. Các quyền và nghĩa vụ của Tổng giám đốc:</w:t>
            </w:r>
          </w:p>
          <w:p w14:paraId="522242F2" w14:textId="0D701BE7" w:rsidR="00C61FB0" w:rsidRPr="006549CB" w:rsidRDefault="00C61FB0" w:rsidP="00FB06B2">
            <w:pPr>
              <w:pStyle w:val="ListParagraph"/>
              <w:numPr>
                <w:ilvl w:val="7"/>
                <w:numId w:val="18"/>
              </w:numPr>
              <w:ind w:left="385"/>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Quyết định các vấn đề liên quan đến công việc kinh doanh hằng ngày của Công ty mà không thuộc thẩm quyền của Hội đồng quản </w:t>
            </w:r>
            <w:proofErr w:type="gramStart"/>
            <w:r w:rsidRPr="006549CB">
              <w:rPr>
                <w:rFonts w:ascii="Times New Roman" w:hAnsi="Times New Roman" w:cs="Times New Roman"/>
                <w:color w:val="000000" w:themeColor="text1"/>
              </w:rPr>
              <w:t>trị;</w:t>
            </w:r>
            <w:proofErr w:type="gramEnd"/>
          </w:p>
          <w:p w14:paraId="076F30B5" w14:textId="0434DF02" w:rsidR="00C61FB0" w:rsidRPr="006549CB" w:rsidRDefault="00C61FB0" w:rsidP="002256FB">
            <w:pPr>
              <w:pStyle w:val="ListParagraph"/>
              <w:numPr>
                <w:ilvl w:val="7"/>
                <w:numId w:val="18"/>
              </w:numPr>
              <w:ind w:left="385"/>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Tổ chức thực hiện các Nghị quyết, quyết định của Hội đồng quản </w:t>
            </w:r>
            <w:proofErr w:type="gramStart"/>
            <w:r w:rsidRPr="006549CB">
              <w:rPr>
                <w:rFonts w:ascii="Times New Roman" w:hAnsi="Times New Roman" w:cs="Times New Roman"/>
                <w:color w:val="000000" w:themeColor="text1"/>
              </w:rPr>
              <w:t>trị;</w:t>
            </w:r>
            <w:proofErr w:type="gramEnd"/>
          </w:p>
          <w:p w14:paraId="4FAC4DB8" w14:textId="2C3ABB59" w:rsidR="00C61FB0" w:rsidRPr="006549CB" w:rsidRDefault="00C61FB0" w:rsidP="002256FB">
            <w:pPr>
              <w:pStyle w:val="ListParagraph"/>
              <w:numPr>
                <w:ilvl w:val="7"/>
                <w:numId w:val="18"/>
              </w:numPr>
              <w:ind w:left="385"/>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Tổ chức thưc hiện chiến lược, kế hoạch trung dài hạn. </w:t>
            </w:r>
          </w:p>
          <w:p w14:paraId="202E6E01" w14:textId="177F71B5" w:rsidR="00C61FB0" w:rsidRPr="006549CB" w:rsidRDefault="00C61FB0" w:rsidP="002256FB">
            <w:pPr>
              <w:pStyle w:val="ListParagraph"/>
              <w:numPr>
                <w:ilvl w:val="7"/>
                <w:numId w:val="18"/>
              </w:numPr>
              <w:ind w:left="385"/>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Kiến nghị phương án cơ cấu tổ chức, quy chế quản lý nội bộ của Công </w:t>
            </w:r>
            <w:proofErr w:type="gramStart"/>
            <w:r w:rsidRPr="006549CB">
              <w:rPr>
                <w:rFonts w:ascii="Times New Roman" w:hAnsi="Times New Roman" w:cs="Times New Roman"/>
                <w:color w:val="000000" w:themeColor="text1"/>
              </w:rPr>
              <w:t>ty;</w:t>
            </w:r>
            <w:proofErr w:type="gramEnd"/>
          </w:p>
          <w:p w14:paraId="303ECDE4" w14:textId="0AC1F027" w:rsidR="00C61FB0" w:rsidRPr="006549CB" w:rsidRDefault="00C61FB0" w:rsidP="002256FB">
            <w:pPr>
              <w:pStyle w:val="ListParagraph"/>
              <w:numPr>
                <w:ilvl w:val="7"/>
                <w:numId w:val="18"/>
              </w:numPr>
              <w:ind w:left="385"/>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Bổ nhiệm, miễn nhiệm, bãi nhiệm các chức danh quản lý trong Công ty, trừ Người quản </w:t>
            </w:r>
            <w:proofErr w:type="gramStart"/>
            <w:r w:rsidRPr="006549CB">
              <w:rPr>
                <w:rFonts w:ascii="Times New Roman" w:hAnsi="Times New Roman" w:cs="Times New Roman"/>
                <w:color w:val="000000" w:themeColor="text1"/>
              </w:rPr>
              <w:t>lý;</w:t>
            </w:r>
            <w:proofErr w:type="gramEnd"/>
          </w:p>
          <w:p w14:paraId="746D8023" w14:textId="00CD98F0" w:rsidR="00C61FB0" w:rsidRPr="006549CB" w:rsidRDefault="00C61FB0" w:rsidP="002256FB">
            <w:pPr>
              <w:pStyle w:val="ListParagraph"/>
              <w:numPr>
                <w:ilvl w:val="7"/>
                <w:numId w:val="18"/>
              </w:numPr>
              <w:ind w:left="385"/>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Quyết định tiền lương và lợi ích khác đối với người lao động trong Công ty, trừ Người quản </w:t>
            </w:r>
            <w:proofErr w:type="gramStart"/>
            <w:r w:rsidRPr="006549CB">
              <w:rPr>
                <w:rFonts w:ascii="Times New Roman" w:hAnsi="Times New Roman" w:cs="Times New Roman"/>
                <w:color w:val="000000" w:themeColor="text1"/>
              </w:rPr>
              <w:t>lý;</w:t>
            </w:r>
            <w:proofErr w:type="gramEnd"/>
          </w:p>
          <w:p w14:paraId="27D9B687" w14:textId="2F6D6BE9" w:rsidR="00C61FB0" w:rsidRPr="006549CB" w:rsidRDefault="00C61FB0" w:rsidP="002256FB">
            <w:pPr>
              <w:pStyle w:val="ListParagraph"/>
              <w:numPr>
                <w:ilvl w:val="7"/>
                <w:numId w:val="18"/>
              </w:numPr>
              <w:ind w:left="385"/>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Tuyển dụng và chấm dứt lao động, trừ Người quản lý. </w:t>
            </w:r>
          </w:p>
          <w:p w14:paraId="663C1D9A" w14:textId="001BB139" w:rsidR="00C61FB0" w:rsidRPr="006549CB" w:rsidRDefault="00C61FB0" w:rsidP="002256FB">
            <w:pPr>
              <w:pStyle w:val="ListParagraph"/>
              <w:numPr>
                <w:ilvl w:val="7"/>
                <w:numId w:val="18"/>
              </w:numPr>
              <w:ind w:left="385"/>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Kiến nghị phương án trả cổ tức hoặc xử lý lỗ trong kinh </w:t>
            </w:r>
            <w:proofErr w:type="gramStart"/>
            <w:r w:rsidRPr="006549CB">
              <w:rPr>
                <w:rFonts w:ascii="Times New Roman" w:hAnsi="Times New Roman" w:cs="Times New Roman"/>
                <w:color w:val="000000" w:themeColor="text1"/>
              </w:rPr>
              <w:t>doanh;</w:t>
            </w:r>
            <w:proofErr w:type="gramEnd"/>
          </w:p>
          <w:p w14:paraId="2B487E81" w14:textId="26BAC123" w:rsidR="00C61FB0" w:rsidRPr="006549CB" w:rsidRDefault="00C61FB0" w:rsidP="002256FB">
            <w:pPr>
              <w:pStyle w:val="ListParagraph"/>
              <w:numPr>
                <w:ilvl w:val="7"/>
                <w:numId w:val="18"/>
              </w:numPr>
              <w:ind w:left="385"/>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Trách nhiệm tổ chức triển khai thực hiện, chuẩn bị các công việc mà HDQT thực hiện theo quyền của HDQT tại điều 32. Chấp hành, thực hiện theo yêu cầu, chỉ đạo, quy định của </w:t>
            </w:r>
            <w:r w:rsidR="00BE07F7">
              <w:rPr>
                <w:rFonts w:ascii="Times New Roman" w:hAnsi="Times New Roman" w:cs="Times New Roman"/>
                <w:color w:val="000000" w:themeColor="text1"/>
              </w:rPr>
              <w:t>Hội đồng quản trị</w:t>
            </w:r>
            <w:r w:rsidRPr="006549CB">
              <w:rPr>
                <w:rFonts w:ascii="Times New Roman" w:hAnsi="Times New Roman" w:cs="Times New Roman"/>
                <w:color w:val="000000" w:themeColor="text1"/>
              </w:rPr>
              <w:t xml:space="preserve"> và có trách nhiệm giải trình, cung cấp thông tin đầy đủ, kịp thời, chất lượng đối với các yêu cầu giám sát của </w:t>
            </w:r>
            <w:r w:rsidR="00BE07F7">
              <w:rPr>
                <w:rFonts w:ascii="Times New Roman" w:hAnsi="Times New Roman" w:cs="Times New Roman"/>
                <w:color w:val="000000" w:themeColor="text1"/>
              </w:rPr>
              <w:t>Hội đồng quản trị</w:t>
            </w:r>
            <w:r w:rsidRPr="006549CB">
              <w:rPr>
                <w:rFonts w:ascii="Times New Roman" w:hAnsi="Times New Roman" w:cs="Times New Roman"/>
                <w:color w:val="000000" w:themeColor="text1"/>
              </w:rPr>
              <w:t>.</w:t>
            </w:r>
          </w:p>
          <w:p w14:paraId="1729E160" w14:textId="368AD7E7" w:rsidR="00C61FB0" w:rsidRPr="006549CB" w:rsidRDefault="00C61FB0" w:rsidP="002256FB">
            <w:pPr>
              <w:pStyle w:val="ListParagraph"/>
              <w:numPr>
                <w:ilvl w:val="7"/>
                <w:numId w:val="18"/>
              </w:numPr>
              <w:ind w:left="385"/>
              <w:jc w:val="both"/>
              <w:rPr>
                <w:rFonts w:ascii="Times New Roman" w:hAnsi="Times New Roman" w:cs="Times New Roman"/>
                <w:color w:val="000000" w:themeColor="text1"/>
              </w:rPr>
            </w:pPr>
            <w:r w:rsidRPr="006549CB">
              <w:rPr>
                <w:rFonts w:ascii="Times New Roman" w:hAnsi="Times New Roman" w:cs="Times New Roman"/>
                <w:color w:val="000000" w:themeColor="text1"/>
              </w:rPr>
              <w:t>Quyền và nghĩa vụ khác theo quy định của pháp luật, các Nghị quyết, quyết định của Hội đồng quản trị.</w:t>
            </w:r>
          </w:p>
          <w:p w14:paraId="4072583E" w14:textId="46F538E2" w:rsidR="00C61FB0" w:rsidRPr="006549CB" w:rsidRDefault="00C61FB0" w:rsidP="002256FB">
            <w:pPr>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8. Tổng Giám Đốc có nghĩa vụ báo cáo trước </w:t>
            </w:r>
            <w:r w:rsidR="0008491D">
              <w:rPr>
                <w:rFonts w:ascii="Times New Roman" w:hAnsi="Times New Roman" w:cs="Times New Roman"/>
                <w:color w:val="000000" w:themeColor="text1"/>
              </w:rPr>
              <w:t>Hội đồng quản trị</w:t>
            </w:r>
            <w:r w:rsidRPr="006549CB">
              <w:rPr>
                <w:rFonts w:ascii="Times New Roman" w:hAnsi="Times New Roman" w:cs="Times New Roman"/>
                <w:color w:val="000000" w:themeColor="text1"/>
              </w:rPr>
              <w:t xml:space="preserve"> về việc tổ chức và thực hiện công việc điều hành, quản lý tại Công Ty. Báo cáo được thực hiện định kỳ</w:t>
            </w:r>
            <w:r w:rsidR="00BE07F7">
              <w:rPr>
                <w:rFonts w:ascii="Times New Roman" w:hAnsi="Times New Roman" w:cs="Times New Roman"/>
                <w:color w:val="000000" w:themeColor="text1"/>
              </w:rPr>
              <w:t xml:space="preserve"> </w:t>
            </w:r>
            <w:r w:rsidRPr="006549CB">
              <w:rPr>
                <w:rFonts w:ascii="Times New Roman" w:hAnsi="Times New Roman" w:cs="Times New Roman"/>
                <w:color w:val="000000" w:themeColor="text1"/>
              </w:rPr>
              <w:t>một (01) tháng/lần (vào ngày cuối cùng của tháng) và/hoặc bất kỳ thời điểm nào, khi Tổng Giám Đốc, trong khả năng đánh giá của mình, xét thấy cần phải báo cáo ngay cho Hội đồng quản trị. Nội dung và hình thức báo cáo được thực hiện theo yêu cầu Hội đồng quản trị.</w:t>
            </w:r>
          </w:p>
        </w:tc>
        <w:tc>
          <w:tcPr>
            <w:tcW w:w="2611" w:type="dxa"/>
          </w:tcPr>
          <w:p w14:paraId="7DB01FE1" w14:textId="20F1A890" w:rsidR="00C61FB0" w:rsidRPr="006549CB" w:rsidRDefault="00C61FB0" w:rsidP="00E95B5C">
            <w:pPr>
              <w:jc w:val="both"/>
              <w:rPr>
                <w:rFonts w:ascii="Times New Roman" w:hAnsi="Times New Roman" w:cs="Times New Roman"/>
                <w:color w:val="000000" w:themeColor="text1"/>
              </w:rPr>
            </w:pPr>
            <w:r w:rsidRPr="006549CB">
              <w:rPr>
                <w:rFonts w:ascii="Times New Roman" w:hAnsi="Times New Roman" w:cs="Times New Roman"/>
                <w:color w:val="000000" w:themeColor="text1"/>
              </w:rPr>
              <w:t>Đảm bảo tính cụ thể và phù hợp của quyền và nghĩa vụ của Hội đồng quản trị, Tổng Giám đốc nhằm rõ ràng và tăng tính giám sát của Hội đồng quản trị, hạn chế can thiệp việc điều hành, tăng cường nhiệm vụ và trách nhiệm của Tổng Giám đốc, hạn chế chuyển công việc lên Hội đồng quản trị.</w:t>
            </w:r>
          </w:p>
        </w:tc>
      </w:tr>
      <w:tr w:rsidR="00C61FB0" w:rsidRPr="006549CB" w14:paraId="56AB5197" w14:textId="22C2A06E" w:rsidTr="00C61FB0">
        <w:trPr>
          <w:jc w:val="center"/>
        </w:trPr>
        <w:tc>
          <w:tcPr>
            <w:tcW w:w="670" w:type="dxa"/>
          </w:tcPr>
          <w:p w14:paraId="79823B89" w14:textId="600A24CB" w:rsidR="00C61FB0" w:rsidRPr="006549CB" w:rsidRDefault="00C61FB0" w:rsidP="00E95B5C">
            <w:pPr>
              <w:jc w:val="center"/>
              <w:rPr>
                <w:rFonts w:ascii="Times New Roman" w:hAnsi="Times New Roman" w:cs="Times New Roman"/>
                <w:color w:val="000000" w:themeColor="text1"/>
              </w:rPr>
            </w:pPr>
            <w:r w:rsidRPr="006549CB">
              <w:rPr>
                <w:rFonts w:ascii="Times New Roman" w:hAnsi="Times New Roman" w:cs="Times New Roman"/>
                <w:color w:val="000000" w:themeColor="text1"/>
              </w:rPr>
              <w:t>7</w:t>
            </w:r>
          </w:p>
        </w:tc>
        <w:tc>
          <w:tcPr>
            <w:tcW w:w="1670" w:type="dxa"/>
          </w:tcPr>
          <w:p w14:paraId="1432FB52" w14:textId="3E0C33D2" w:rsidR="00C61FB0" w:rsidRPr="006549CB" w:rsidRDefault="00C61FB0" w:rsidP="00742430">
            <w:pPr>
              <w:jc w:val="both"/>
              <w:rPr>
                <w:rFonts w:ascii="Times New Roman" w:hAnsi="Times New Roman" w:cs="Times New Roman"/>
                <w:color w:val="000000" w:themeColor="text1"/>
              </w:rPr>
            </w:pPr>
            <w:r w:rsidRPr="006549CB">
              <w:rPr>
                <w:rFonts w:ascii="Times New Roman" w:hAnsi="Times New Roman" w:cs="Times New Roman"/>
                <w:color w:val="000000" w:themeColor="text1"/>
              </w:rPr>
              <w:t>Điều 39. Số lượng, nhiệm kỳ và đề cử thành viên Ban kiểm soát</w:t>
            </w:r>
          </w:p>
        </w:tc>
        <w:tc>
          <w:tcPr>
            <w:tcW w:w="3775" w:type="dxa"/>
          </w:tcPr>
          <w:p w14:paraId="02E038B5" w14:textId="1B0398F0" w:rsidR="00C61FB0" w:rsidRPr="006549CB" w:rsidRDefault="00C61FB0" w:rsidP="00742430">
            <w:pPr>
              <w:jc w:val="both"/>
              <w:rPr>
                <w:rFonts w:ascii="Times New Roman" w:hAnsi="Times New Roman" w:cs="Times New Roman"/>
                <w:color w:val="000000" w:themeColor="text1"/>
              </w:rPr>
            </w:pPr>
            <w:r w:rsidRPr="006549CB">
              <w:rPr>
                <w:rFonts w:ascii="Times New Roman" w:hAnsi="Times New Roman" w:cs="Times New Roman"/>
                <w:color w:val="000000" w:themeColor="text1"/>
              </w:rPr>
              <w:t>Điều 39. Số lượng, nhiệm kỳ và đề cử thành viên Ban kiểm soát</w:t>
            </w:r>
          </w:p>
        </w:tc>
        <w:tc>
          <w:tcPr>
            <w:tcW w:w="5220" w:type="dxa"/>
          </w:tcPr>
          <w:p w14:paraId="3C3E9A21" w14:textId="77777777" w:rsidR="00C61FB0" w:rsidRPr="006549CB" w:rsidRDefault="00C61FB0" w:rsidP="00742430">
            <w:pPr>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Điều 39. Số lượng, nhiệm kỳ, đề cử thành viên và chế độ làm việc của Ban kiểm </w:t>
            </w:r>
            <w:proofErr w:type="gramStart"/>
            <w:r w:rsidRPr="006549CB">
              <w:rPr>
                <w:rFonts w:ascii="Times New Roman" w:hAnsi="Times New Roman" w:cs="Times New Roman"/>
                <w:color w:val="000000" w:themeColor="text1"/>
              </w:rPr>
              <w:t>soát</w:t>
            </w:r>
            <w:proofErr w:type="gramEnd"/>
          </w:p>
          <w:p w14:paraId="2A5ED4ED" w14:textId="49D80D10" w:rsidR="00C61FB0" w:rsidRPr="006549CB" w:rsidRDefault="00C61FB0" w:rsidP="00B711DB">
            <w:pPr>
              <w:pStyle w:val="ListParagraph"/>
              <w:numPr>
                <w:ilvl w:val="0"/>
                <w:numId w:val="3"/>
              </w:numPr>
              <w:ind w:left="34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Ban Kiểm soát làm việc theo chế độ tập thể kết hợp với chế độ trách nhiệm cá nhân theo mảng việc được phân công của từng thành viên trong Ban Kiểm soát theo Quy chế hoạt động của Ban kiểm soát. </w:t>
            </w:r>
          </w:p>
          <w:p w14:paraId="1B1356AD" w14:textId="219CDD31" w:rsidR="00C61FB0" w:rsidRPr="006549CB" w:rsidRDefault="00C61FB0" w:rsidP="00B711DB">
            <w:pPr>
              <w:pStyle w:val="ListParagraph"/>
              <w:numPr>
                <w:ilvl w:val="0"/>
                <w:numId w:val="3"/>
              </w:numPr>
              <w:ind w:left="34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Ban kiểm soát có thể họp hoặc tổ chức lấy ý kiến bằng văn bản. Mỗi Kiểm soát viên sẽ có một phiếu biểu quyết. Quyết định của Ban kiểm soát được thông qua nếu được đa số Kiểm soát viên chấp thuận. </w:t>
            </w:r>
          </w:p>
          <w:p w14:paraId="6648EAED" w14:textId="27EA97A8" w:rsidR="00C61FB0" w:rsidRPr="006549CB" w:rsidRDefault="00C61FB0" w:rsidP="00B711DB">
            <w:pPr>
              <w:pStyle w:val="ListParagraph"/>
              <w:numPr>
                <w:ilvl w:val="0"/>
                <w:numId w:val="3"/>
              </w:numPr>
              <w:ind w:left="34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Định kỳ hàng quý, Trưởng Ban kiểm soát sẽ gửi Hội đồng quản trị, Tổng giám đốc kế hoạch làm việc, nội dung kiểm tra của Ban Kiểm soát trong quý. </w:t>
            </w:r>
          </w:p>
          <w:p w14:paraId="6EEC28E8" w14:textId="4207E8F8" w:rsidR="00C61FB0" w:rsidRPr="006549CB" w:rsidRDefault="00C61FB0" w:rsidP="00B711DB">
            <w:pPr>
              <w:pStyle w:val="ListParagraph"/>
              <w:numPr>
                <w:ilvl w:val="0"/>
                <w:numId w:val="3"/>
              </w:numPr>
              <w:ind w:left="340"/>
              <w:jc w:val="both"/>
              <w:rPr>
                <w:rFonts w:ascii="Times New Roman" w:hAnsi="Times New Roman" w:cs="Times New Roman"/>
                <w:color w:val="000000" w:themeColor="text1"/>
              </w:rPr>
            </w:pPr>
            <w:r w:rsidRPr="006549CB">
              <w:rPr>
                <w:rFonts w:ascii="Times New Roman" w:hAnsi="Times New Roman" w:cs="Times New Roman"/>
                <w:color w:val="000000" w:themeColor="text1"/>
              </w:rPr>
              <w:t>Kiểm soát viên được chủ động kiểm tra theo nhiệm vụ đã được Trưởng ban phân công</w:t>
            </w:r>
            <w:r w:rsidR="00B11856">
              <w:rPr>
                <w:rFonts w:ascii="Times New Roman" w:hAnsi="Times New Roman" w:cs="Times New Roman"/>
                <w:color w:val="000000" w:themeColor="text1"/>
              </w:rPr>
              <w:t>.</w:t>
            </w:r>
          </w:p>
        </w:tc>
        <w:tc>
          <w:tcPr>
            <w:tcW w:w="2611" w:type="dxa"/>
          </w:tcPr>
          <w:p w14:paraId="74EA2C1D" w14:textId="3A4501FC" w:rsidR="00C61FB0" w:rsidRPr="006549CB" w:rsidRDefault="00C61FB0" w:rsidP="00742430">
            <w:pPr>
              <w:jc w:val="both"/>
              <w:rPr>
                <w:rFonts w:ascii="Times New Roman" w:hAnsi="Times New Roman" w:cs="Times New Roman"/>
                <w:color w:val="000000" w:themeColor="text1"/>
              </w:rPr>
            </w:pPr>
            <w:r w:rsidRPr="006549CB">
              <w:rPr>
                <w:rFonts w:ascii="Times New Roman" w:hAnsi="Times New Roman" w:cs="Times New Roman"/>
                <w:color w:val="000000" w:themeColor="text1"/>
              </w:rPr>
              <w:t>Quy định thêm chế độ làm việc của BKS một cách rõ ràng, minh bạch, công khai thể hiện vai trò, nhiệm vụ và quyền hạn của BKS trong Công ty.</w:t>
            </w:r>
          </w:p>
        </w:tc>
      </w:tr>
      <w:tr w:rsidR="00C61FB0" w:rsidRPr="006549CB" w14:paraId="2CABE17E" w14:textId="29F3D010" w:rsidTr="00C61FB0">
        <w:trPr>
          <w:jc w:val="center"/>
        </w:trPr>
        <w:tc>
          <w:tcPr>
            <w:tcW w:w="670" w:type="dxa"/>
          </w:tcPr>
          <w:p w14:paraId="7607B8EE" w14:textId="2085ABC7" w:rsidR="00C61FB0" w:rsidRPr="006549CB" w:rsidRDefault="00C61FB0" w:rsidP="00E95B5C">
            <w:pPr>
              <w:jc w:val="center"/>
              <w:rPr>
                <w:rFonts w:ascii="Times New Roman" w:hAnsi="Times New Roman" w:cs="Times New Roman"/>
                <w:color w:val="000000" w:themeColor="text1"/>
              </w:rPr>
            </w:pPr>
            <w:r w:rsidRPr="006549CB">
              <w:rPr>
                <w:rFonts w:ascii="Times New Roman" w:hAnsi="Times New Roman" w:cs="Times New Roman"/>
                <w:color w:val="000000" w:themeColor="text1"/>
              </w:rPr>
              <w:t>8</w:t>
            </w:r>
          </w:p>
        </w:tc>
        <w:tc>
          <w:tcPr>
            <w:tcW w:w="1670" w:type="dxa"/>
          </w:tcPr>
          <w:p w14:paraId="214E8BF5" w14:textId="0F4A0C74" w:rsidR="00C61FB0" w:rsidRPr="006549CB" w:rsidRDefault="00C61FB0" w:rsidP="00742430">
            <w:pPr>
              <w:jc w:val="both"/>
              <w:rPr>
                <w:rFonts w:ascii="Times New Roman" w:hAnsi="Times New Roman" w:cs="Times New Roman"/>
                <w:color w:val="000000" w:themeColor="text1"/>
              </w:rPr>
            </w:pPr>
            <w:r w:rsidRPr="006549CB">
              <w:rPr>
                <w:rFonts w:ascii="Times New Roman" w:hAnsi="Times New Roman" w:cs="Times New Roman"/>
                <w:color w:val="000000" w:themeColor="text1"/>
              </w:rPr>
              <w:t>Điều 42. Quyền và nghĩa vụ của Ban kiểm soát</w:t>
            </w:r>
          </w:p>
        </w:tc>
        <w:tc>
          <w:tcPr>
            <w:tcW w:w="3775" w:type="dxa"/>
          </w:tcPr>
          <w:p w14:paraId="2F6E6C5D" w14:textId="7BC2D7AF" w:rsidR="00C61FB0" w:rsidRPr="006549CB" w:rsidRDefault="00C61FB0" w:rsidP="006549CB">
            <w:pPr>
              <w:jc w:val="both"/>
              <w:rPr>
                <w:rFonts w:ascii="Times New Roman" w:hAnsi="Times New Roman" w:cs="Times New Roman"/>
                <w:color w:val="000000" w:themeColor="text1"/>
                <w:lang w:val="vi-VN"/>
              </w:rPr>
            </w:pPr>
            <w:r w:rsidRPr="006549CB">
              <w:rPr>
                <w:rFonts w:ascii="Times New Roman" w:hAnsi="Times New Roman" w:cs="Times New Roman"/>
                <w:color w:val="000000" w:themeColor="text1"/>
              </w:rPr>
              <w:t xml:space="preserve">6.  </w:t>
            </w:r>
            <w:r w:rsidRPr="006549CB">
              <w:rPr>
                <w:rFonts w:ascii="Times New Roman" w:hAnsi="Times New Roman" w:cs="Times New Roman"/>
                <w:color w:val="000000" w:themeColor="text1"/>
                <w:lang w:val="vi-VN"/>
              </w:rPr>
              <w:t xml:space="preserve">Khi có yêu cầu của cổ đông hoặc nhóm cổ đông quy định tại khoản 2 Điều 17 của Điều lệ này, Ban kiểm soát thực hiện kiểm tra trong thời hạn 07 ngày làm việc, kể từ ngày nhận được yêu cầu. Trong thời hạn 15 ngày, kể từ ngày kết thúc kiểm tra, Ban kiểm soát phải báo cáo giải trình về những vấn đề được yêu cầu kiểm tra đến </w:t>
            </w:r>
            <w:r w:rsidRPr="006549CB">
              <w:rPr>
                <w:rFonts w:ascii="Times New Roman" w:hAnsi="Times New Roman" w:cs="Times New Roman"/>
                <w:color w:val="000000" w:themeColor="text1"/>
              </w:rPr>
              <w:t>Hội đồng quản trị</w:t>
            </w:r>
            <w:r w:rsidRPr="006549CB">
              <w:rPr>
                <w:rFonts w:ascii="Times New Roman" w:hAnsi="Times New Roman" w:cs="Times New Roman"/>
                <w:color w:val="000000" w:themeColor="text1"/>
                <w:lang w:val="vi-VN"/>
              </w:rPr>
              <w:t xml:space="preserve"> và cổ đông hoặc nhóm cổ đông có yêu cầu.</w:t>
            </w:r>
          </w:p>
          <w:p w14:paraId="3A3FF85D" w14:textId="77777777" w:rsidR="00C61FB0" w:rsidRPr="006549CB" w:rsidRDefault="00C61FB0" w:rsidP="002C2969">
            <w:pPr>
              <w:pStyle w:val="ListParagraph"/>
              <w:spacing w:before="120" w:after="120" w:line="276" w:lineRule="auto"/>
              <w:ind w:left="357"/>
              <w:jc w:val="both"/>
              <w:rPr>
                <w:rFonts w:ascii="Times New Roman" w:hAnsi="Times New Roman" w:cs="Times New Roman"/>
                <w:color w:val="000000" w:themeColor="text1"/>
                <w:lang w:val="vi-VN"/>
              </w:rPr>
            </w:pPr>
            <w:r w:rsidRPr="006549CB">
              <w:rPr>
                <w:rFonts w:ascii="Times New Roman" w:hAnsi="Times New Roman" w:cs="Times New Roman"/>
                <w:color w:val="000000" w:themeColor="text1"/>
                <w:lang w:val="vi-VN"/>
              </w:rPr>
              <w:t>Việc kiểm tra của Ban kiểm soát quy định tại khoản này không được cản trở hoạt động bình thường của Hội đồng quản trị, không gây gián đoạn điều hành hoạt động kinh doanh của công ty.</w:t>
            </w:r>
          </w:p>
          <w:p w14:paraId="5D5C0C65" w14:textId="2BCB50F0" w:rsidR="00C61FB0" w:rsidRPr="006549CB" w:rsidRDefault="00C61FB0" w:rsidP="00742430">
            <w:pPr>
              <w:jc w:val="both"/>
              <w:rPr>
                <w:rFonts w:ascii="Times New Roman" w:hAnsi="Times New Roman" w:cs="Times New Roman"/>
                <w:color w:val="000000" w:themeColor="text1"/>
              </w:rPr>
            </w:pPr>
          </w:p>
        </w:tc>
        <w:tc>
          <w:tcPr>
            <w:tcW w:w="5220" w:type="dxa"/>
          </w:tcPr>
          <w:p w14:paraId="1F922EC7" w14:textId="5551E645" w:rsidR="00C61FB0" w:rsidRPr="006549CB" w:rsidRDefault="00C61FB0" w:rsidP="00742430">
            <w:pPr>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6. Ban kiểm soát khi có yêu cầu thực hiện kiểm tra, giám sát cụ thể của: </w:t>
            </w:r>
          </w:p>
          <w:p w14:paraId="7E4759D3" w14:textId="5124121B" w:rsidR="00C61FB0" w:rsidRPr="006549CB" w:rsidRDefault="00C61FB0" w:rsidP="00237F77">
            <w:pPr>
              <w:pStyle w:val="ListParagraph"/>
              <w:numPr>
                <w:ilvl w:val="5"/>
                <w:numId w:val="24"/>
              </w:numPr>
              <w:ind w:left="520" w:hanging="360"/>
              <w:jc w:val="both"/>
              <w:rPr>
                <w:rFonts w:ascii="Times New Roman" w:hAnsi="Times New Roman" w:cs="Times New Roman"/>
                <w:color w:val="000000" w:themeColor="text1"/>
              </w:rPr>
            </w:pPr>
            <w:r w:rsidRPr="006549CB">
              <w:rPr>
                <w:rFonts w:ascii="Times New Roman" w:hAnsi="Times New Roman" w:cs="Times New Roman"/>
                <w:color w:val="000000" w:themeColor="text1"/>
              </w:rPr>
              <w:t>Cổ đông hoặc nhóm cổ đông quy định tại khoản 2 Điều 17 của Điều lệ này, Ban kiểm soát thực hiện kiểm tra trong thời hạn 07 ngày làm việc, kể từ ngày nhận được yêu cầu. Trong thời hạn 15 ngày, kể từ ngày kết thúc kiểm tra, Ban kiểm soát phải báo cáo giải trình về những vấn đề được yêu cầu kiểm tra đến Hội đồng quản trị và cổ đông hoặc nhóm cổ đông có yêu cầu.</w:t>
            </w:r>
          </w:p>
          <w:p w14:paraId="667AFD8E" w14:textId="282FE41C" w:rsidR="00C61FB0" w:rsidRPr="006549CB" w:rsidRDefault="00C61FB0" w:rsidP="00237F77">
            <w:pPr>
              <w:pStyle w:val="ListParagraph"/>
              <w:numPr>
                <w:ilvl w:val="5"/>
                <w:numId w:val="24"/>
              </w:numPr>
              <w:ind w:left="520" w:hanging="36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Thành viên Hội đồng quản trị, Tổng giám đốc: Sau khi nhận được yêu cầu, Ban kiểm soát được quyền xem xét và thực hiện kiểm tra. Trong thời hạn 15 ngày, kể từ ngày kết thúc kiểm tra, Ban kiểm soát phải gửi thông báo về những vấn đề được yêu cầu kiểm tra đến thành viên Hội đồng quản trị và/hoặc Tổng giám đốc. Trường hợp Ban kiểm soát không thực hiện kiểm tra, </w:t>
            </w:r>
            <w:proofErr w:type="gramStart"/>
            <w:r w:rsidRPr="006549CB">
              <w:rPr>
                <w:rFonts w:ascii="Times New Roman" w:hAnsi="Times New Roman" w:cs="Times New Roman"/>
                <w:color w:val="000000" w:themeColor="text1"/>
              </w:rPr>
              <w:t>Ban</w:t>
            </w:r>
            <w:proofErr w:type="gramEnd"/>
            <w:r w:rsidRPr="006549CB">
              <w:rPr>
                <w:rFonts w:ascii="Times New Roman" w:hAnsi="Times New Roman" w:cs="Times New Roman"/>
                <w:color w:val="000000" w:themeColor="text1"/>
              </w:rPr>
              <w:t xml:space="preserve"> kiểm soát thông báo và nêu rõ lý do từ chối. </w:t>
            </w:r>
          </w:p>
          <w:p w14:paraId="7E29C1C5" w14:textId="118B914D" w:rsidR="00C61FB0" w:rsidRPr="006549CB" w:rsidRDefault="00C61FB0" w:rsidP="00742430">
            <w:pPr>
              <w:jc w:val="both"/>
              <w:rPr>
                <w:rFonts w:ascii="Times New Roman" w:hAnsi="Times New Roman" w:cs="Times New Roman"/>
                <w:color w:val="000000" w:themeColor="text1"/>
              </w:rPr>
            </w:pPr>
            <w:r w:rsidRPr="006549CB">
              <w:rPr>
                <w:rFonts w:ascii="Times New Roman" w:hAnsi="Times New Roman" w:cs="Times New Roman"/>
                <w:color w:val="000000" w:themeColor="text1"/>
              </w:rPr>
              <w:t>…</w:t>
            </w:r>
          </w:p>
          <w:p w14:paraId="626FF810" w14:textId="77777777" w:rsidR="00C61FB0" w:rsidRPr="006549CB" w:rsidRDefault="00C61FB0" w:rsidP="00EE4CE8">
            <w:pPr>
              <w:ind w:left="340" w:hanging="34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13. Giám sát tình hình kinh doanh, tình hình tài chính công ty, tính hợp pháp trong các hoạt động của thành viên Hội đồng quản trị, Tổng giám đốc, Người Quản lý khác. </w:t>
            </w:r>
          </w:p>
          <w:p w14:paraId="7D8A1BBF" w14:textId="531B8952" w:rsidR="00C61FB0" w:rsidRPr="006549CB" w:rsidRDefault="00C61FB0" w:rsidP="00EE4CE8">
            <w:pPr>
              <w:ind w:left="340" w:hanging="34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14. Xây dựng Quy chế hoạt động của Ban kiểm soát và trình Đại hội đồng cổ đông thông qua. </w:t>
            </w:r>
          </w:p>
          <w:p w14:paraId="303945C3" w14:textId="77777777" w:rsidR="00C61FB0" w:rsidRPr="006549CB" w:rsidRDefault="00C61FB0" w:rsidP="00EE4CE8">
            <w:pPr>
              <w:ind w:left="340" w:hanging="34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15. Trong quá trình thực hiện nhiệm vụ, Ban kiểm soát có trách nhiệm thông tin đầy đủ, kịp thời và thường xuyên trao đổi ý kiến với Hội đồng quản trị, Tổng Giám đốc về các vấn đề có liên quan đến công tác giám sát, kiểm tra. </w:t>
            </w:r>
          </w:p>
          <w:p w14:paraId="2F546917" w14:textId="7C8C5F84" w:rsidR="00C61FB0" w:rsidRPr="006549CB" w:rsidRDefault="00C61FB0" w:rsidP="00EE4CE8">
            <w:pPr>
              <w:ind w:left="340" w:hanging="340"/>
              <w:jc w:val="both"/>
              <w:rPr>
                <w:rFonts w:ascii="Times New Roman" w:hAnsi="Times New Roman" w:cs="Times New Roman"/>
                <w:color w:val="000000" w:themeColor="text1"/>
              </w:rPr>
            </w:pPr>
            <w:r w:rsidRPr="006549CB">
              <w:rPr>
                <w:rFonts w:ascii="Times New Roman" w:hAnsi="Times New Roman" w:cs="Times New Roman"/>
                <w:color w:val="000000" w:themeColor="text1"/>
              </w:rPr>
              <w:t>16. Trường hợp phát hiện hành vi vi phạm pháp luật hoặc vi phạm Điều lệ công ty của thành viên Hội đồng quản trị, Tổng giám đốc và Ngưởi Quản lý, phải thông Báo bằng văn bản với Hội đồng quản trị trong vòng 03 ngày làm việc, yêu cầu người có hành vi vi phạm chấm dứt vi phạm và có giải pháp khắc phục hậu quả.</w:t>
            </w:r>
          </w:p>
        </w:tc>
        <w:tc>
          <w:tcPr>
            <w:tcW w:w="2611" w:type="dxa"/>
          </w:tcPr>
          <w:p w14:paraId="54506E7F" w14:textId="47F6B257" w:rsidR="00C61FB0" w:rsidRPr="006549CB" w:rsidRDefault="008A3BC8" w:rsidP="00742430">
            <w:pPr>
              <w:jc w:val="both"/>
              <w:rPr>
                <w:rFonts w:ascii="Times New Roman" w:hAnsi="Times New Roman" w:cs="Times New Roman"/>
                <w:color w:val="000000" w:themeColor="text1"/>
              </w:rPr>
            </w:pPr>
            <w:r w:rsidRPr="006549CB">
              <w:rPr>
                <w:rFonts w:ascii="Times New Roman" w:hAnsi="Times New Roman" w:cs="Times New Roman"/>
                <w:color w:val="000000" w:themeColor="text1"/>
              </w:rPr>
              <w:t>Quy định thêm chế độ làm việc của BKS một cách rõ ràng, minh bạch, công khai thể hiện vai trò, nhiệm vụ và quyền hạn của BKS trong Công ty.</w:t>
            </w:r>
          </w:p>
        </w:tc>
      </w:tr>
      <w:tr w:rsidR="00C61FB0" w:rsidRPr="006549CB" w14:paraId="25EA3654" w14:textId="4EAFC8E6" w:rsidTr="00C61FB0">
        <w:trPr>
          <w:jc w:val="center"/>
        </w:trPr>
        <w:tc>
          <w:tcPr>
            <w:tcW w:w="670" w:type="dxa"/>
          </w:tcPr>
          <w:p w14:paraId="435BEBD4" w14:textId="673A4643" w:rsidR="00C61FB0" w:rsidRPr="006549CB" w:rsidRDefault="00C61FB0" w:rsidP="00E95B5C">
            <w:pPr>
              <w:jc w:val="center"/>
              <w:rPr>
                <w:rFonts w:ascii="Times New Roman" w:hAnsi="Times New Roman" w:cs="Times New Roman"/>
                <w:color w:val="000000" w:themeColor="text1"/>
              </w:rPr>
            </w:pPr>
            <w:r w:rsidRPr="006549CB">
              <w:rPr>
                <w:rFonts w:ascii="Times New Roman" w:hAnsi="Times New Roman" w:cs="Times New Roman"/>
                <w:color w:val="000000" w:themeColor="text1"/>
              </w:rPr>
              <w:t>9</w:t>
            </w:r>
          </w:p>
        </w:tc>
        <w:tc>
          <w:tcPr>
            <w:tcW w:w="1670" w:type="dxa"/>
          </w:tcPr>
          <w:p w14:paraId="71931913" w14:textId="77777777" w:rsidR="00C61FB0" w:rsidRPr="006549CB" w:rsidRDefault="00C61FB0" w:rsidP="00742430">
            <w:pPr>
              <w:jc w:val="both"/>
              <w:rPr>
                <w:rFonts w:ascii="Times New Roman" w:hAnsi="Times New Roman" w:cs="Times New Roman"/>
                <w:color w:val="000000" w:themeColor="text1"/>
              </w:rPr>
            </w:pPr>
            <w:r w:rsidRPr="006549CB">
              <w:rPr>
                <w:rFonts w:ascii="Times New Roman" w:hAnsi="Times New Roman" w:cs="Times New Roman"/>
                <w:color w:val="000000" w:themeColor="text1"/>
              </w:rPr>
              <w:t>Điều 47. Trách nhiệm và Bổn phận của Người Quản lý Công ty</w:t>
            </w:r>
          </w:p>
          <w:p w14:paraId="38730AD1" w14:textId="77777777" w:rsidR="00C61FB0" w:rsidRPr="006549CB" w:rsidRDefault="00C61FB0" w:rsidP="00E95B5C">
            <w:pPr>
              <w:jc w:val="both"/>
              <w:rPr>
                <w:rFonts w:ascii="Times New Roman" w:hAnsi="Times New Roman" w:cs="Times New Roman"/>
                <w:color w:val="000000" w:themeColor="text1"/>
              </w:rPr>
            </w:pPr>
          </w:p>
        </w:tc>
        <w:tc>
          <w:tcPr>
            <w:tcW w:w="3775" w:type="dxa"/>
          </w:tcPr>
          <w:p w14:paraId="50A43741" w14:textId="040EEECB" w:rsidR="00C61FB0" w:rsidRPr="006549CB" w:rsidRDefault="00C61FB0" w:rsidP="00CA6B66">
            <w:pPr>
              <w:pStyle w:val="ListParagraph"/>
              <w:numPr>
                <w:ilvl w:val="6"/>
                <w:numId w:val="25"/>
              </w:numPr>
              <w:ind w:left="340"/>
              <w:jc w:val="both"/>
              <w:rPr>
                <w:rFonts w:ascii="Times New Roman" w:hAnsi="Times New Roman" w:cs="Times New Roman"/>
                <w:color w:val="000000" w:themeColor="text1"/>
              </w:rPr>
            </w:pPr>
            <w:r w:rsidRPr="006549CB">
              <w:rPr>
                <w:rFonts w:ascii="Times New Roman" w:hAnsi="Times New Roman" w:cs="Times New Roman"/>
                <w:color w:val="000000" w:themeColor="text1"/>
              </w:rPr>
              <w:t>Thành viên Hội đồng quản trị, Tổng giám đốc và Người Quản lý khác có trách nhiệm sau đây:</w:t>
            </w:r>
          </w:p>
          <w:p w14:paraId="46E88B2F" w14:textId="503E64EE" w:rsidR="00C61FB0" w:rsidRPr="006549CB" w:rsidRDefault="00C61FB0" w:rsidP="00CA6B66">
            <w:pPr>
              <w:pStyle w:val="ListParagraph"/>
              <w:numPr>
                <w:ilvl w:val="1"/>
                <w:numId w:val="26"/>
              </w:numPr>
              <w:ind w:left="70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Thực hiện các quyền và nghĩa vụ được giao theo đúng quy định của Luật Doanh nghiệp, pháp luật có liên quan, Điều lệ công ty, nghị quyết của Đại hội đồng cổ </w:t>
            </w:r>
            <w:proofErr w:type="gramStart"/>
            <w:r w:rsidRPr="006549CB">
              <w:rPr>
                <w:rFonts w:ascii="Times New Roman" w:hAnsi="Times New Roman" w:cs="Times New Roman"/>
                <w:color w:val="000000" w:themeColor="text1"/>
              </w:rPr>
              <w:t>đông;</w:t>
            </w:r>
            <w:proofErr w:type="gramEnd"/>
          </w:p>
          <w:p w14:paraId="62306A5B" w14:textId="44B9F4B9" w:rsidR="00C61FB0" w:rsidRPr="006549CB" w:rsidRDefault="00C61FB0" w:rsidP="00CA6B66">
            <w:pPr>
              <w:pStyle w:val="ListParagraph"/>
              <w:numPr>
                <w:ilvl w:val="1"/>
                <w:numId w:val="26"/>
              </w:numPr>
              <w:ind w:left="70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Thực hiện các quyền và nghĩa vụ được giao một cách trung thực, cẩn trọng, tốt nhất nhằm bảo đảm lợi ích hợp pháp tối đa của công </w:t>
            </w:r>
            <w:proofErr w:type="gramStart"/>
            <w:r w:rsidRPr="006549CB">
              <w:rPr>
                <w:rFonts w:ascii="Times New Roman" w:hAnsi="Times New Roman" w:cs="Times New Roman"/>
                <w:color w:val="000000" w:themeColor="text1"/>
              </w:rPr>
              <w:t>ty;</w:t>
            </w:r>
            <w:proofErr w:type="gramEnd"/>
          </w:p>
          <w:p w14:paraId="766D0E8E" w14:textId="6AE63B3A" w:rsidR="00C61FB0" w:rsidRPr="006549CB" w:rsidRDefault="00C61FB0" w:rsidP="00CA6B66">
            <w:pPr>
              <w:pStyle w:val="ListParagraph"/>
              <w:numPr>
                <w:ilvl w:val="1"/>
                <w:numId w:val="26"/>
              </w:numPr>
              <w:ind w:left="70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Trung thành với lợi ích của Công ty và cổ đông; không sử dụng thông tin, bí quyết, cơ hội kinh doanh của Công ty, địa vị, chức vụ và sử dụng tài sản của Công ty để tư lợi hoặc phục vụ lợi ích của tổ chức, cá nhân </w:t>
            </w:r>
            <w:proofErr w:type="gramStart"/>
            <w:r w:rsidRPr="006549CB">
              <w:rPr>
                <w:rFonts w:ascii="Times New Roman" w:hAnsi="Times New Roman" w:cs="Times New Roman"/>
                <w:color w:val="000000" w:themeColor="text1"/>
              </w:rPr>
              <w:t>khác;</w:t>
            </w:r>
            <w:proofErr w:type="gramEnd"/>
          </w:p>
          <w:p w14:paraId="50D45432" w14:textId="6771C97E" w:rsidR="00C61FB0" w:rsidRPr="006549CB" w:rsidRDefault="00C61FB0" w:rsidP="00CA6B66">
            <w:pPr>
              <w:pStyle w:val="ListParagraph"/>
              <w:numPr>
                <w:ilvl w:val="1"/>
                <w:numId w:val="26"/>
              </w:numPr>
              <w:ind w:left="700"/>
              <w:jc w:val="both"/>
              <w:rPr>
                <w:rFonts w:ascii="Times New Roman" w:hAnsi="Times New Roman" w:cs="Times New Roman"/>
                <w:color w:val="000000" w:themeColor="text1"/>
              </w:rPr>
            </w:pPr>
            <w:r w:rsidRPr="006549CB">
              <w:rPr>
                <w:rFonts w:ascii="Times New Roman" w:hAnsi="Times New Roman" w:cs="Times New Roman"/>
                <w:color w:val="000000" w:themeColor="text1"/>
              </w:rPr>
              <w:t>Thông báo kịp thời, đầy đủ, chính xác cho Công ty về nội dung quy định tại khoản 2 Điều 49 của Điều lệ này.</w:t>
            </w:r>
          </w:p>
          <w:p w14:paraId="3072D5DC" w14:textId="56F8F8E7" w:rsidR="00C61FB0" w:rsidRPr="006549CB" w:rsidRDefault="00C61FB0" w:rsidP="00CA6B66">
            <w:pPr>
              <w:pStyle w:val="ListParagraph"/>
              <w:numPr>
                <w:ilvl w:val="6"/>
                <w:numId w:val="25"/>
              </w:numPr>
              <w:ind w:left="340"/>
              <w:jc w:val="both"/>
              <w:rPr>
                <w:rFonts w:ascii="Times New Roman" w:hAnsi="Times New Roman" w:cs="Times New Roman"/>
                <w:color w:val="000000" w:themeColor="text1"/>
              </w:rPr>
            </w:pPr>
            <w:r w:rsidRPr="006549CB">
              <w:rPr>
                <w:rFonts w:ascii="Times New Roman" w:hAnsi="Times New Roman" w:cs="Times New Roman"/>
                <w:color w:val="000000" w:themeColor="text1"/>
              </w:rPr>
              <w:t>Các nghĩa vụ khác theo quy định của Luật Doanh nghiệp và Điều lệ công ty.</w:t>
            </w:r>
          </w:p>
        </w:tc>
        <w:tc>
          <w:tcPr>
            <w:tcW w:w="5220" w:type="dxa"/>
          </w:tcPr>
          <w:p w14:paraId="7457EAF3" w14:textId="0E49F39B" w:rsidR="00C61FB0" w:rsidRPr="006549CB" w:rsidRDefault="00C61FB0" w:rsidP="00472E4F">
            <w:pPr>
              <w:pStyle w:val="ListParagraph"/>
              <w:numPr>
                <w:ilvl w:val="6"/>
                <w:numId w:val="27"/>
              </w:numPr>
              <w:ind w:left="36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Người Quản Lý công ty có các trách nhiệm và bổ phận sau đây: </w:t>
            </w:r>
          </w:p>
          <w:p w14:paraId="12C58EED" w14:textId="57C9F323" w:rsidR="00C61FB0" w:rsidRPr="006549CB" w:rsidRDefault="00C61FB0" w:rsidP="00472E4F">
            <w:pPr>
              <w:pStyle w:val="ListParagraph"/>
              <w:numPr>
                <w:ilvl w:val="1"/>
                <w:numId w:val="28"/>
              </w:numPr>
              <w:ind w:left="700"/>
              <w:jc w:val="both"/>
              <w:rPr>
                <w:rFonts w:ascii="Times New Roman" w:hAnsi="Times New Roman" w:cs="Times New Roman"/>
                <w:color w:val="000000" w:themeColor="text1"/>
              </w:rPr>
            </w:pPr>
            <w:r w:rsidRPr="006549CB">
              <w:rPr>
                <w:rFonts w:ascii="Times New Roman" w:hAnsi="Times New Roman" w:cs="Times New Roman"/>
                <w:color w:val="000000" w:themeColor="text1"/>
              </w:rPr>
              <w:t>Người Quản lý có trách nhiệm thực hiện các quyền và nghĩa vụ được giao theo đúng quy định của Luật Doanh nghiệp, pháp luật có liên quan, Điều lệ công ty, nghị quyết của Đại hội đồng cổ đông.</w:t>
            </w:r>
          </w:p>
          <w:p w14:paraId="6431E53D" w14:textId="78B9ADAC" w:rsidR="00C61FB0" w:rsidRPr="006549CB" w:rsidRDefault="00C61FB0" w:rsidP="00472E4F">
            <w:pPr>
              <w:pStyle w:val="ListParagraph"/>
              <w:numPr>
                <w:ilvl w:val="1"/>
                <w:numId w:val="28"/>
              </w:numPr>
              <w:ind w:left="70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Bổn phận của Người quản lý là thực hiện các quyền và nghĩa vụ được giao một cách trung thực, cẩn trọng, tốt nhất nhằm bảo đảm tối đa lợi ích hợp pháp của công ty. </w:t>
            </w:r>
          </w:p>
          <w:p w14:paraId="4008E5ED" w14:textId="0A867B39" w:rsidR="00C61FB0" w:rsidRPr="006549CB" w:rsidRDefault="00C61FB0" w:rsidP="00D06276">
            <w:pPr>
              <w:pStyle w:val="ListParagraph"/>
              <w:ind w:left="700"/>
              <w:jc w:val="both"/>
              <w:rPr>
                <w:rFonts w:ascii="Times New Roman" w:hAnsi="Times New Roman" w:cs="Times New Roman"/>
                <w:color w:val="000000" w:themeColor="text1"/>
              </w:rPr>
            </w:pPr>
            <w:r w:rsidRPr="006549CB">
              <w:rPr>
                <w:rFonts w:ascii="Times New Roman" w:hAnsi="Times New Roman" w:cs="Times New Roman"/>
                <w:color w:val="000000" w:themeColor="text1"/>
              </w:rPr>
              <w:t>Theo đó:</w:t>
            </w:r>
          </w:p>
          <w:p w14:paraId="3069880B" w14:textId="41FBCC9E" w:rsidR="00C61FB0" w:rsidRPr="006549CB" w:rsidRDefault="00C61FB0" w:rsidP="00D06276">
            <w:pPr>
              <w:ind w:left="880" w:hanging="180"/>
              <w:jc w:val="both"/>
              <w:rPr>
                <w:rFonts w:ascii="Times New Roman" w:hAnsi="Times New Roman" w:cs="Times New Roman"/>
                <w:color w:val="000000" w:themeColor="text1"/>
              </w:rPr>
            </w:pPr>
            <w:r w:rsidRPr="006549CB">
              <w:rPr>
                <w:rFonts w:ascii="Times New Roman" w:hAnsi="Times New Roman" w:cs="Times New Roman"/>
                <w:color w:val="000000" w:themeColor="text1"/>
              </w:rPr>
              <w:t>(i) Trung thực bao gồm nhưng không giới hạn các tiêu chí sau:</w:t>
            </w:r>
          </w:p>
          <w:p w14:paraId="7797EBC0" w14:textId="6B749076" w:rsidR="00C61FB0" w:rsidRPr="006549CB" w:rsidRDefault="00C61FB0" w:rsidP="00D06276">
            <w:pPr>
              <w:pStyle w:val="ListParagraph"/>
              <w:numPr>
                <w:ilvl w:val="0"/>
                <w:numId w:val="29"/>
              </w:numPr>
              <w:ind w:left="1060" w:hanging="27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Tuân thủ quy định của Pháp Luật và Điều Lệ này. </w:t>
            </w:r>
          </w:p>
          <w:p w14:paraId="1A3C16F1" w14:textId="57EA4B70" w:rsidR="00C61FB0" w:rsidRPr="006549CB" w:rsidRDefault="00C61FB0" w:rsidP="00D06276">
            <w:pPr>
              <w:pStyle w:val="ListParagraph"/>
              <w:numPr>
                <w:ilvl w:val="0"/>
                <w:numId w:val="29"/>
              </w:numPr>
              <w:ind w:left="1060" w:hanging="270"/>
              <w:jc w:val="both"/>
              <w:rPr>
                <w:rFonts w:ascii="Times New Roman" w:hAnsi="Times New Roman" w:cs="Times New Roman"/>
                <w:color w:val="000000" w:themeColor="text1"/>
              </w:rPr>
            </w:pPr>
            <w:r w:rsidRPr="006549CB">
              <w:rPr>
                <w:rFonts w:ascii="Times New Roman" w:hAnsi="Times New Roman" w:cs="Times New Roman"/>
                <w:color w:val="000000" w:themeColor="text1"/>
              </w:rPr>
              <w:t>Đưa ra các suy nghĩ, hành độ</w:t>
            </w:r>
            <w:r w:rsidR="0008491D">
              <w:rPr>
                <w:rFonts w:ascii="Times New Roman" w:hAnsi="Times New Roman" w:cs="Times New Roman"/>
                <w:color w:val="000000" w:themeColor="text1"/>
              </w:rPr>
              <w:t>ng</w:t>
            </w:r>
            <w:r w:rsidRPr="006549CB">
              <w:rPr>
                <w:rFonts w:ascii="Times New Roman" w:hAnsi="Times New Roman" w:cs="Times New Roman"/>
                <w:color w:val="000000" w:themeColor="text1"/>
              </w:rPr>
              <w:t xml:space="preserve"> một cách độc lập mà không bị ảnh hưởng bởi bất kỳ sự tác động nào. Ý kiến kịp thời, đầy đủ nhưng vẫn đảm bảo tính độc lập.</w:t>
            </w:r>
          </w:p>
          <w:p w14:paraId="0E48EE80" w14:textId="3718C17F" w:rsidR="00C61FB0" w:rsidRPr="006549CB" w:rsidRDefault="00C61FB0" w:rsidP="00D06276">
            <w:pPr>
              <w:pStyle w:val="ListParagraph"/>
              <w:numPr>
                <w:ilvl w:val="0"/>
                <w:numId w:val="29"/>
              </w:numPr>
              <w:ind w:left="1060" w:hanging="27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Báo cáo trung thực, đúng, đủ, kịp thời và nhất quán. </w:t>
            </w:r>
          </w:p>
          <w:p w14:paraId="1EF25AE6" w14:textId="3730E47A" w:rsidR="00C61FB0" w:rsidRPr="006549CB" w:rsidRDefault="00C61FB0" w:rsidP="00D06276">
            <w:pPr>
              <w:pStyle w:val="ListParagraph"/>
              <w:numPr>
                <w:ilvl w:val="0"/>
                <w:numId w:val="29"/>
              </w:numPr>
              <w:ind w:left="1060" w:hanging="27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Không vi phạm quyền lợi của cổ đông và các bên hữu quan. </w:t>
            </w:r>
          </w:p>
          <w:p w14:paraId="057866FF" w14:textId="73E5A449" w:rsidR="00C61FB0" w:rsidRPr="006549CB" w:rsidRDefault="00C61FB0" w:rsidP="00742430">
            <w:pPr>
              <w:pStyle w:val="ListParagraph"/>
              <w:numPr>
                <w:ilvl w:val="0"/>
                <w:numId w:val="29"/>
              </w:numPr>
              <w:ind w:left="1060" w:hanging="27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Không được phép sử dụng những thông tin, bí quyết, cơ hội kinh doanh có thể mang lại lợi ích cho Công Ty vì mục đích cá nhân; đồng thời không được sử dụng tài sản Công ty và những thông tin có được nhờ chức vụ của mình để tư lợi hay để phục vụ lợi ích của bất kỳ tổ chức hoặc cá nhân nào khác. </w:t>
            </w:r>
          </w:p>
          <w:p w14:paraId="10E27D88" w14:textId="16A476A2" w:rsidR="00C61FB0" w:rsidRPr="006549CB" w:rsidRDefault="00C61FB0" w:rsidP="006549CB">
            <w:pPr>
              <w:ind w:left="790"/>
              <w:jc w:val="both"/>
              <w:rPr>
                <w:rFonts w:ascii="Times New Roman" w:hAnsi="Times New Roman" w:cs="Times New Roman"/>
                <w:color w:val="000000" w:themeColor="text1"/>
              </w:rPr>
            </w:pPr>
            <w:r w:rsidRPr="006549CB">
              <w:rPr>
                <w:rFonts w:ascii="Times New Roman" w:hAnsi="Times New Roman" w:cs="Times New Roman"/>
                <w:color w:val="000000" w:themeColor="text1"/>
              </w:rPr>
              <w:t>Trung thực có thể được hiểu bao gồm các hành vi khác theo quyết định của Đại hội đồng cổ đông hoặc theo phán quyết của Tòa án, Trọng tài tùy từng thời điểm.</w:t>
            </w:r>
          </w:p>
          <w:p w14:paraId="5B94EAC2" w14:textId="69567366" w:rsidR="00C61FB0" w:rsidRPr="006549CB" w:rsidRDefault="00C61FB0" w:rsidP="00DB62E1">
            <w:pPr>
              <w:ind w:left="970" w:hanging="27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 (ii) Cẩn trọng bao gồm nhưng không giới hạn các tiêu chí sau:</w:t>
            </w:r>
          </w:p>
          <w:p w14:paraId="721E097B" w14:textId="1C7C4FDC" w:rsidR="00C61FB0" w:rsidRPr="006549CB" w:rsidRDefault="00C61FB0" w:rsidP="00DB62E1">
            <w:pPr>
              <w:pStyle w:val="ListParagraph"/>
              <w:numPr>
                <w:ilvl w:val="0"/>
                <w:numId w:val="30"/>
              </w:numPr>
              <w:ind w:left="1060" w:hanging="27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Đảm bảo rằng Công ty hoạt động tuân thủ theo các quy định của Pháp Luật, Điều Lệ và Nghị quyết/Quyết định của ĐHĐCĐ và Hội đồng quản trị </w:t>
            </w:r>
            <w:r>
              <w:rPr>
                <w:rFonts w:ascii="Times New Roman" w:hAnsi="Times New Roman" w:cs="Times New Roman"/>
                <w:color w:val="000000" w:themeColor="text1"/>
              </w:rPr>
              <w:t>Ị</w:t>
            </w:r>
            <w:r w:rsidRPr="006549CB">
              <w:rPr>
                <w:rFonts w:ascii="Times New Roman" w:hAnsi="Times New Roman" w:cs="Times New Roman"/>
                <w:color w:val="000000" w:themeColor="text1"/>
              </w:rPr>
              <w:t xml:space="preserve">. </w:t>
            </w:r>
          </w:p>
          <w:p w14:paraId="055EA3A1" w14:textId="1C33A2A9" w:rsidR="00C61FB0" w:rsidRPr="006549CB" w:rsidRDefault="00C61FB0" w:rsidP="00DB62E1">
            <w:pPr>
              <w:pStyle w:val="ListParagraph"/>
              <w:numPr>
                <w:ilvl w:val="0"/>
                <w:numId w:val="30"/>
              </w:numPr>
              <w:ind w:left="1060" w:hanging="270"/>
              <w:jc w:val="both"/>
              <w:rPr>
                <w:rFonts w:ascii="Times New Roman" w:hAnsi="Times New Roman" w:cs="Times New Roman"/>
                <w:color w:val="000000" w:themeColor="text1"/>
              </w:rPr>
            </w:pPr>
            <w:r w:rsidRPr="006549CB">
              <w:rPr>
                <w:rFonts w:ascii="Times New Roman" w:hAnsi="Times New Roman" w:cs="Times New Roman"/>
                <w:color w:val="000000" w:themeColor="text1"/>
              </w:rPr>
              <w:t>Thể hiện sự thận trọng, cẩn thận tối đa khi thực hiện các trách nhiệm của mình.</w:t>
            </w:r>
          </w:p>
          <w:p w14:paraId="1AB8195A" w14:textId="4195D3B0" w:rsidR="00C61FB0" w:rsidRPr="006549CB" w:rsidRDefault="00C61FB0" w:rsidP="00DB62E1">
            <w:pPr>
              <w:pStyle w:val="ListParagraph"/>
              <w:numPr>
                <w:ilvl w:val="0"/>
                <w:numId w:val="30"/>
              </w:numPr>
              <w:ind w:left="1060" w:hanging="27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Có tính đến và cân nhắc việc cân bằng, hài hòa lợi ích của các bên có quyền lợi liên quan. </w:t>
            </w:r>
          </w:p>
          <w:p w14:paraId="23B15E93" w14:textId="52EB283B" w:rsidR="00C61FB0" w:rsidRPr="006549CB" w:rsidRDefault="00C61FB0" w:rsidP="00DB62E1">
            <w:pPr>
              <w:pStyle w:val="ListParagraph"/>
              <w:numPr>
                <w:ilvl w:val="0"/>
                <w:numId w:val="30"/>
              </w:numPr>
              <w:ind w:left="1060" w:hanging="27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Có tính đến các kịch bản, tình huống khác nhau và minh bạch. </w:t>
            </w:r>
          </w:p>
          <w:p w14:paraId="284CC984" w14:textId="77777777" w:rsidR="00C61FB0" w:rsidRPr="006549CB" w:rsidRDefault="00C61FB0" w:rsidP="00742430">
            <w:pPr>
              <w:pStyle w:val="ListParagraph"/>
              <w:numPr>
                <w:ilvl w:val="0"/>
                <w:numId w:val="30"/>
              </w:numPr>
              <w:ind w:left="1060" w:hanging="270"/>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Định hướng và quản trị các hoạt động hướng đến lợi ích lâu dài của Công Ty. </w:t>
            </w:r>
          </w:p>
          <w:p w14:paraId="53D699A9" w14:textId="2F3BE855" w:rsidR="00C61FB0" w:rsidRPr="006549CB" w:rsidRDefault="00C61FB0" w:rsidP="00DB62E1">
            <w:pPr>
              <w:ind w:left="790"/>
              <w:jc w:val="both"/>
              <w:rPr>
                <w:rFonts w:ascii="Times New Roman" w:hAnsi="Times New Roman" w:cs="Times New Roman"/>
                <w:color w:val="000000" w:themeColor="text1"/>
              </w:rPr>
            </w:pPr>
            <w:r w:rsidRPr="006549CB">
              <w:rPr>
                <w:rFonts w:ascii="Times New Roman" w:hAnsi="Times New Roman" w:cs="Times New Roman"/>
                <w:color w:val="000000" w:themeColor="text1"/>
              </w:rPr>
              <w:t>Cẩn trọng có thể được hiểu là các hành vi khác theo quyết định của Đại hội đồng cổ đông hoặc theo phán quyết của Tòa án, Trọng tài.</w:t>
            </w:r>
          </w:p>
          <w:p w14:paraId="53C108E3" w14:textId="77777777" w:rsidR="00C61FB0" w:rsidRPr="006549CB" w:rsidRDefault="00C61FB0" w:rsidP="00742430">
            <w:pPr>
              <w:pStyle w:val="ListParagraph"/>
              <w:numPr>
                <w:ilvl w:val="1"/>
                <w:numId w:val="28"/>
              </w:numPr>
              <w:ind w:left="700"/>
              <w:jc w:val="both"/>
              <w:rPr>
                <w:rFonts w:ascii="Times New Roman" w:hAnsi="Times New Roman" w:cs="Times New Roman"/>
                <w:color w:val="000000" w:themeColor="text1"/>
              </w:rPr>
            </w:pPr>
            <w:r w:rsidRPr="006549CB">
              <w:rPr>
                <w:rFonts w:ascii="Times New Roman" w:hAnsi="Times New Roman" w:cs="Times New Roman"/>
                <w:color w:val="000000" w:themeColor="text1"/>
              </w:rPr>
              <w:t>Trung thành với lợi ích của Công ty và tất cả cổ đông.</w:t>
            </w:r>
          </w:p>
          <w:p w14:paraId="204BB3A3" w14:textId="3E67E5AA" w:rsidR="00C61FB0" w:rsidRPr="006549CB" w:rsidRDefault="00C61FB0" w:rsidP="00DB62E1">
            <w:pPr>
              <w:pStyle w:val="ListParagraph"/>
              <w:ind w:left="700"/>
              <w:jc w:val="both"/>
              <w:rPr>
                <w:rFonts w:ascii="Times New Roman" w:hAnsi="Times New Roman" w:cs="Times New Roman"/>
                <w:color w:val="000000" w:themeColor="text1"/>
              </w:rPr>
            </w:pPr>
            <w:r w:rsidRPr="006549CB">
              <w:rPr>
                <w:rFonts w:ascii="Times New Roman" w:hAnsi="Times New Roman" w:cs="Times New Roman"/>
                <w:color w:val="000000" w:themeColor="text1"/>
              </w:rPr>
              <w:t>Trung thành bao gồm nhưng không giới hạn các tiêu chí sau: không sử dụng thông tin, bí quyết, cơ hội kinh doanh của Công ty, địa vị, chức vụ và sử dụng tài sản của Công ty để tư lợi hoặc phục vụ lợi ích của tổ chức, cá nhân khác.</w:t>
            </w:r>
          </w:p>
          <w:p w14:paraId="70938C0C" w14:textId="77777777" w:rsidR="00C61FB0" w:rsidRPr="006549CB" w:rsidRDefault="00C61FB0" w:rsidP="00DB62E1">
            <w:pPr>
              <w:pStyle w:val="ListParagraph"/>
              <w:ind w:left="700"/>
              <w:jc w:val="both"/>
              <w:rPr>
                <w:rFonts w:ascii="Times New Roman" w:hAnsi="Times New Roman" w:cs="Times New Roman"/>
                <w:color w:val="000000" w:themeColor="text1"/>
              </w:rPr>
            </w:pPr>
          </w:p>
          <w:p w14:paraId="13372AB1" w14:textId="6FFAC95B" w:rsidR="00C61FB0" w:rsidRPr="006549CB" w:rsidRDefault="00C61FB0" w:rsidP="00DB62E1">
            <w:pPr>
              <w:pStyle w:val="ListParagraph"/>
              <w:numPr>
                <w:ilvl w:val="1"/>
                <w:numId w:val="28"/>
              </w:numPr>
              <w:ind w:left="700"/>
              <w:jc w:val="both"/>
              <w:rPr>
                <w:rFonts w:ascii="Times New Roman" w:hAnsi="Times New Roman" w:cs="Times New Roman"/>
                <w:color w:val="000000" w:themeColor="text1"/>
              </w:rPr>
            </w:pPr>
            <w:r w:rsidRPr="006549CB">
              <w:rPr>
                <w:rFonts w:ascii="Times New Roman" w:hAnsi="Times New Roman" w:cs="Times New Roman"/>
                <w:color w:val="000000" w:themeColor="text1"/>
              </w:rPr>
              <w:t>Thông báo kịp thời, đầy đủ, chính xác cho Công ty về nội dung quy định tại khoản 2 Điều 49 của Điều Lệ này.</w:t>
            </w:r>
          </w:p>
          <w:p w14:paraId="3E663081" w14:textId="77777777" w:rsidR="00C61FB0" w:rsidRPr="006549CB" w:rsidRDefault="00C61FB0" w:rsidP="00DB62E1">
            <w:pPr>
              <w:pStyle w:val="ListParagraph"/>
              <w:numPr>
                <w:ilvl w:val="0"/>
                <w:numId w:val="27"/>
              </w:numPr>
              <w:ind w:left="340" w:hanging="340"/>
              <w:jc w:val="both"/>
              <w:rPr>
                <w:rStyle w:val="ui-provider"/>
                <w:rFonts w:ascii="Times New Roman" w:hAnsi="Times New Roman" w:cs="Times New Roman"/>
                <w:color w:val="000000" w:themeColor="text1"/>
              </w:rPr>
            </w:pPr>
            <w:r w:rsidRPr="006549CB">
              <w:rPr>
                <w:rStyle w:val="ui-provider"/>
                <w:rFonts w:ascii="Times New Roman" w:hAnsi="Times New Roman" w:cs="Times New Roman"/>
                <w:color w:val="000000" w:themeColor="text1"/>
              </w:rPr>
              <w:t>Trách nhiệm vật chất và bồi thường thiệt hại của Người Quản Lý. </w:t>
            </w:r>
          </w:p>
          <w:p w14:paraId="221D08B5" w14:textId="77777777" w:rsidR="00C61FB0" w:rsidRPr="006549CB" w:rsidRDefault="00C61FB0" w:rsidP="005D4A55">
            <w:pPr>
              <w:pStyle w:val="ListParagraph"/>
              <w:numPr>
                <w:ilvl w:val="0"/>
                <w:numId w:val="32"/>
              </w:numPr>
              <w:ind w:left="700"/>
              <w:jc w:val="both"/>
              <w:rPr>
                <w:rStyle w:val="ui-provider"/>
                <w:rFonts w:ascii="Times New Roman" w:hAnsi="Times New Roman" w:cs="Times New Roman"/>
                <w:color w:val="000000" w:themeColor="text1"/>
              </w:rPr>
            </w:pPr>
            <w:r w:rsidRPr="006549CB">
              <w:rPr>
                <w:rStyle w:val="ui-provider"/>
                <w:rFonts w:ascii="Times New Roman" w:hAnsi="Times New Roman" w:cs="Times New Roman"/>
                <w:color w:val="000000" w:themeColor="text1"/>
              </w:rPr>
              <w:t>Bất kỳ Người Quản Lý nào cũng phải chịu trách nhiệm trước pháp luật và bồi thường cho Công ty về những thiệt hại và/hoặc tổn thất do không thực hiện hoặc thực hiện không đúng, đầy đủ bổn phận, vai trò, trách nhiệm, nghĩa vụ quy định tại Điều lệ, quy định, quy chế, văn bản nội bộ của Công ty hoặc trách nhiệm cẩn trọng và trung thực của Người quản lý. Trách nhiệm bồi thường này phát sinh theo bản án, quyết định của Tòa án hoặc phán quyết của Trọng tài theo quy định của pháp luật hoặc theo thỏa thuận. </w:t>
            </w:r>
          </w:p>
          <w:p w14:paraId="156AA0BF" w14:textId="77777777" w:rsidR="00C61FB0" w:rsidRPr="006549CB" w:rsidRDefault="00C61FB0" w:rsidP="00D35C41">
            <w:pPr>
              <w:pStyle w:val="ListParagraph"/>
              <w:numPr>
                <w:ilvl w:val="0"/>
                <w:numId w:val="32"/>
              </w:numPr>
              <w:ind w:left="700"/>
              <w:jc w:val="both"/>
              <w:rPr>
                <w:rStyle w:val="ui-provider"/>
                <w:rFonts w:ascii="Times New Roman" w:hAnsi="Times New Roman" w:cs="Times New Roman"/>
                <w:color w:val="000000" w:themeColor="text1"/>
              </w:rPr>
            </w:pPr>
            <w:r w:rsidRPr="006549CB">
              <w:rPr>
                <w:rStyle w:val="ui-provider"/>
                <w:rFonts w:ascii="Times New Roman" w:hAnsi="Times New Roman" w:cs="Times New Roman"/>
                <w:color w:val="000000" w:themeColor="text1"/>
              </w:rPr>
              <w:t>Giá trị bồi thường thiệt hại bao gồm giá trị tổn thất thực tế, trực tiếp mà Công ty phải chịu do Người Quản Lý gây ra và khoản lợi ích trực tiếp mà Công ty đáng lẽ được hưởng, không bao gồm các tổn thất về tinh thần; các tổn thất do sơ suất, sai sót trong đánh giá tình hình kinh doanh và các tổn thất gián tiếp hoặc/và do phán đoán, suy đoán về các khoản lợi ích mà Công ty đáng lẽ được hưởng, cơ hội kinh doanh có thể đạt được của Công ty.</w:t>
            </w:r>
          </w:p>
          <w:p w14:paraId="77BF9D06" w14:textId="77777777" w:rsidR="00C61FB0" w:rsidRPr="006549CB" w:rsidRDefault="00C61FB0" w:rsidP="00D35C41">
            <w:pPr>
              <w:pStyle w:val="ListParagraph"/>
              <w:numPr>
                <w:ilvl w:val="0"/>
                <w:numId w:val="32"/>
              </w:numPr>
              <w:ind w:left="700"/>
              <w:jc w:val="both"/>
              <w:rPr>
                <w:rFonts w:ascii="Times New Roman" w:hAnsi="Times New Roman" w:cs="Times New Roman"/>
                <w:color w:val="000000" w:themeColor="text1"/>
              </w:rPr>
            </w:pPr>
            <w:r w:rsidRPr="006549CB">
              <w:rPr>
                <w:rStyle w:val="ui-provider"/>
                <w:rFonts w:ascii="Times New Roman" w:hAnsi="Times New Roman" w:cs="Times New Roman"/>
                <w:color w:val="000000" w:themeColor="text1"/>
              </w:rPr>
              <w:t>Công Ty sẽ chi trả cho những người đã, đang hoặc có thể trở thành một bên liên quan trong các vụ khiếu nại, kiện, khởi tố (bao gồm các vụ việc dân sự, hành chính và không phải là các vụ kiện do Công Ty là người khởi kiện) nếu người đó đã hoặc đang làm Người Quản Lý và đã hoặc đang làm theo yêu cầu của Công Ty với điều kiện: </w:t>
            </w:r>
          </w:p>
          <w:p w14:paraId="60807790" w14:textId="70820E33" w:rsidR="00C61FB0" w:rsidRPr="006549CB" w:rsidRDefault="00C61FB0" w:rsidP="00D35C41">
            <w:pPr>
              <w:pStyle w:val="ListParagraph"/>
              <w:ind w:left="1060" w:hanging="360"/>
              <w:jc w:val="both"/>
              <w:rPr>
                <w:rStyle w:val="ui-provider"/>
                <w:rFonts w:ascii="Times New Roman" w:hAnsi="Times New Roman" w:cs="Times New Roman"/>
                <w:color w:val="000000" w:themeColor="text1"/>
              </w:rPr>
            </w:pPr>
            <w:r w:rsidRPr="006549CB">
              <w:rPr>
                <w:rStyle w:val="ui-provider"/>
                <w:rFonts w:ascii="Times New Roman" w:hAnsi="Times New Roman" w:cs="Times New Roman"/>
                <w:color w:val="000000" w:themeColor="text1"/>
              </w:rPr>
              <w:t xml:space="preserve">(i)    Người đó đã hành động trung thực, cẩn trọng, mẫn cán vì lợi ích hoặc không chống lại lợi ích cao nhất của Công </w:t>
            </w:r>
            <w:proofErr w:type="gramStart"/>
            <w:r w:rsidRPr="006549CB">
              <w:rPr>
                <w:rStyle w:val="ui-provider"/>
                <w:rFonts w:ascii="Times New Roman" w:hAnsi="Times New Roman" w:cs="Times New Roman"/>
                <w:color w:val="000000" w:themeColor="text1"/>
              </w:rPr>
              <w:t>Ty;</w:t>
            </w:r>
            <w:proofErr w:type="gramEnd"/>
            <w:r w:rsidRPr="006549CB">
              <w:rPr>
                <w:rStyle w:val="ui-provider"/>
                <w:rFonts w:ascii="Times New Roman" w:hAnsi="Times New Roman" w:cs="Times New Roman"/>
                <w:color w:val="000000" w:themeColor="text1"/>
              </w:rPr>
              <w:t> </w:t>
            </w:r>
          </w:p>
          <w:p w14:paraId="2812D851" w14:textId="76016C6C" w:rsidR="00C61FB0" w:rsidRPr="006549CB" w:rsidRDefault="00C61FB0" w:rsidP="00D35C41">
            <w:pPr>
              <w:pStyle w:val="ListParagraph"/>
              <w:numPr>
                <w:ilvl w:val="0"/>
                <w:numId w:val="24"/>
              </w:numPr>
              <w:ind w:left="1060"/>
              <w:jc w:val="both"/>
              <w:rPr>
                <w:rStyle w:val="ui-provider"/>
                <w:rFonts w:ascii="Times New Roman" w:hAnsi="Times New Roman" w:cs="Times New Roman"/>
                <w:color w:val="000000" w:themeColor="text1"/>
              </w:rPr>
            </w:pPr>
            <w:r w:rsidRPr="006549CB">
              <w:rPr>
                <w:rStyle w:val="ui-provider"/>
                <w:rFonts w:ascii="Times New Roman" w:hAnsi="Times New Roman" w:cs="Times New Roman"/>
                <w:color w:val="000000" w:themeColor="text1"/>
              </w:rPr>
              <w:t>Tuân thủ Pháp Luật và không có bằng chứng xác nhận rằng người đó đã vi phạm những trách nhiệm của mình.</w:t>
            </w:r>
          </w:p>
          <w:p w14:paraId="30465F11" w14:textId="31E3FF58" w:rsidR="00C61FB0" w:rsidRPr="006549CB" w:rsidRDefault="00C61FB0" w:rsidP="00D35C41">
            <w:pPr>
              <w:pStyle w:val="ListParagraph"/>
              <w:numPr>
                <w:ilvl w:val="0"/>
                <w:numId w:val="32"/>
              </w:numPr>
              <w:ind w:left="700"/>
              <w:jc w:val="both"/>
              <w:rPr>
                <w:rFonts w:ascii="Times New Roman" w:hAnsi="Times New Roman" w:cs="Times New Roman"/>
                <w:color w:val="000000" w:themeColor="text1"/>
              </w:rPr>
            </w:pPr>
            <w:r w:rsidRPr="006549CB">
              <w:rPr>
                <w:rStyle w:val="ui-provider"/>
                <w:rFonts w:ascii="Times New Roman" w:hAnsi="Times New Roman" w:cs="Times New Roman"/>
                <w:color w:val="000000" w:themeColor="text1"/>
              </w:rPr>
              <w:t>Trong trường hợp Đại hội đồng cổ động thông qua tại từng thời điểm, Công Ty có thể mua bảo hiểm cho Người Quản Lý để tránh trách nhiệm bồi thường nêu trên theo quyết định của Đại hội đồng cổ đông. </w:t>
            </w:r>
          </w:p>
          <w:p w14:paraId="06F81C0F" w14:textId="77777777" w:rsidR="00C61FB0" w:rsidRPr="006549CB" w:rsidRDefault="00C61FB0" w:rsidP="00563B52">
            <w:pPr>
              <w:pStyle w:val="ListParagraph"/>
              <w:ind w:left="340"/>
              <w:jc w:val="both"/>
              <w:rPr>
                <w:rFonts w:ascii="Times New Roman" w:hAnsi="Times New Roman" w:cs="Times New Roman"/>
                <w:color w:val="000000" w:themeColor="text1"/>
              </w:rPr>
            </w:pPr>
          </w:p>
          <w:p w14:paraId="40831BE8" w14:textId="7615756A" w:rsidR="00C61FB0" w:rsidRPr="006549CB" w:rsidRDefault="00C61FB0" w:rsidP="00DB62E1">
            <w:pPr>
              <w:pStyle w:val="ListParagraph"/>
              <w:numPr>
                <w:ilvl w:val="0"/>
                <w:numId w:val="27"/>
              </w:numPr>
              <w:ind w:left="340" w:hanging="340"/>
              <w:jc w:val="both"/>
              <w:rPr>
                <w:rFonts w:ascii="Times New Roman" w:hAnsi="Times New Roman" w:cs="Times New Roman"/>
                <w:color w:val="000000" w:themeColor="text1"/>
              </w:rPr>
            </w:pPr>
            <w:r w:rsidRPr="006549CB">
              <w:rPr>
                <w:rFonts w:ascii="Times New Roman" w:hAnsi="Times New Roman" w:cs="Times New Roman"/>
                <w:color w:val="000000" w:themeColor="text1"/>
              </w:rPr>
              <w:t>Các nghĩa vụ khác theo quy định của Luật Doanh nghiệp.</w:t>
            </w:r>
          </w:p>
        </w:tc>
        <w:tc>
          <w:tcPr>
            <w:tcW w:w="2611" w:type="dxa"/>
          </w:tcPr>
          <w:p w14:paraId="5DE335E8" w14:textId="385B9409" w:rsidR="00C61FB0" w:rsidRPr="006549CB" w:rsidRDefault="00C61FB0" w:rsidP="00742430">
            <w:pPr>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Quy định được đưa vào Điều lệ để một khung pháp lý rõ ràng, cao hơn và bảo đảm thực hành quản trị tốt của Hội đồng quản trị. </w:t>
            </w:r>
          </w:p>
          <w:p w14:paraId="06EDC22F" w14:textId="3640C6A2" w:rsidR="00C61FB0" w:rsidRPr="006549CB" w:rsidRDefault="00C61FB0" w:rsidP="00742430">
            <w:pPr>
              <w:jc w:val="both"/>
              <w:rPr>
                <w:rFonts w:ascii="Times New Roman" w:hAnsi="Times New Roman" w:cs="Times New Roman"/>
                <w:color w:val="000000" w:themeColor="text1"/>
              </w:rPr>
            </w:pPr>
            <w:r w:rsidRPr="006549CB">
              <w:rPr>
                <w:rFonts w:ascii="Times New Roman" w:hAnsi="Times New Roman" w:cs="Times New Roman"/>
                <w:color w:val="000000" w:themeColor="text1"/>
              </w:rPr>
              <w:t>Phân định rõ trách nhiệm của Hội đồng quản trị và TGĐ để Hội đồng quản trị và TGĐ thực thi đúng vai trò, nhiệm vụ của mình.</w:t>
            </w:r>
          </w:p>
          <w:p w14:paraId="00D27BF6" w14:textId="14EFF88D" w:rsidR="00C61FB0" w:rsidRPr="006549CB" w:rsidRDefault="00C61FB0" w:rsidP="00742430">
            <w:pPr>
              <w:jc w:val="both"/>
              <w:rPr>
                <w:rFonts w:ascii="Times New Roman" w:hAnsi="Times New Roman" w:cs="Times New Roman"/>
                <w:color w:val="000000" w:themeColor="text1"/>
              </w:rPr>
            </w:pPr>
            <w:r w:rsidRPr="006549CB">
              <w:rPr>
                <w:rFonts w:ascii="Times New Roman" w:hAnsi="Times New Roman" w:cs="Times New Roman"/>
                <w:color w:val="000000" w:themeColor="text1"/>
              </w:rPr>
              <w:t>Bổ sung thêm quy định về trách nhiệm vật chất và bồi thường thiệt hại của Người quản lý.</w:t>
            </w:r>
          </w:p>
        </w:tc>
      </w:tr>
      <w:tr w:rsidR="00CF50BF" w:rsidRPr="006549CB" w14:paraId="7CDB3E0A" w14:textId="48B0A158" w:rsidTr="00C61FB0">
        <w:trPr>
          <w:jc w:val="center"/>
        </w:trPr>
        <w:tc>
          <w:tcPr>
            <w:tcW w:w="670" w:type="dxa"/>
          </w:tcPr>
          <w:p w14:paraId="736922CE" w14:textId="63A181ED" w:rsidR="00CF50BF" w:rsidRPr="006549CB" w:rsidRDefault="00CF50BF" w:rsidP="00CF50BF">
            <w:pPr>
              <w:jc w:val="center"/>
              <w:rPr>
                <w:rFonts w:ascii="Times New Roman" w:hAnsi="Times New Roman" w:cs="Times New Roman"/>
                <w:color w:val="000000" w:themeColor="text1"/>
              </w:rPr>
            </w:pPr>
            <w:r w:rsidRPr="006549CB">
              <w:rPr>
                <w:rFonts w:ascii="Times New Roman" w:hAnsi="Times New Roman" w:cs="Times New Roman"/>
                <w:color w:val="000000" w:themeColor="text1"/>
              </w:rPr>
              <w:t>10</w:t>
            </w:r>
          </w:p>
        </w:tc>
        <w:tc>
          <w:tcPr>
            <w:tcW w:w="1670" w:type="dxa"/>
          </w:tcPr>
          <w:p w14:paraId="23693631" w14:textId="125592F8" w:rsidR="00CF50BF" w:rsidRPr="006549CB" w:rsidRDefault="00CF50BF" w:rsidP="00CF50BF">
            <w:pPr>
              <w:jc w:val="both"/>
              <w:rPr>
                <w:rFonts w:ascii="Times New Roman" w:hAnsi="Times New Roman" w:cs="Times New Roman"/>
                <w:color w:val="000000" w:themeColor="text1"/>
              </w:rPr>
            </w:pPr>
            <w:r w:rsidRPr="006549CB">
              <w:rPr>
                <w:rFonts w:ascii="Times New Roman" w:hAnsi="Times New Roman" w:cs="Times New Roman"/>
                <w:color w:val="000000" w:themeColor="text1"/>
              </w:rPr>
              <w:t xml:space="preserve">Điều 52. Quyền tra cứu sổ sách và hồ sơ </w:t>
            </w:r>
          </w:p>
        </w:tc>
        <w:tc>
          <w:tcPr>
            <w:tcW w:w="3775" w:type="dxa"/>
          </w:tcPr>
          <w:p w14:paraId="1650CB4C" w14:textId="55AB8AA0" w:rsidR="00CF50BF" w:rsidRPr="006549CB" w:rsidRDefault="00CF50BF" w:rsidP="00CF50BF">
            <w:pPr>
              <w:jc w:val="both"/>
              <w:rPr>
                <w:rFonts w:ascii="Times New Roman" w:hAnsi="Times New Roman" w:cs="Times New Roman"/>
                <w:color w:val="000000" w:themeColor="text1"/>
              </w:rPr>
            </w:pPr>
            <w:r w:rsidRPr="006549CB">
              <w:rPr>
                <w:rFonts w:ascii="Times New Roman" w:hAnsi="Times New Roman" w:cs="Times New Roman"/>
                <w:color w:val="000000" w:themeColor="text1"/>
              </w:rPr>
              <w:t>Đề xuất bổ sung thêm nội dung.</w:t>
            </w:r>
          </w:p>
        </w:tc>
        <w:tc>
          <w:tcPr>
            <w:tcW w:w="5220" w:type="dxa"/>
          </w:tcPr>
          <w:p w14:paraId="2188308F" w14:textId="75543E1F" w:rsidR="00CF50BF" w:rsidRPr="006549CB" w:rsidRDefault="00CF50BF" w:rsidP="00CF50BF">
            <w:pPr>
              <w:jc w:val="both"/>
              <w:rPr>
                <w:rFonts w:ascii="Times New Roman" w:hAnsi="Times New Roman" w:cs="Times New Roman"/>
                <w:color w:val="000000" w:themeColor="text1"/>
              </w:rPr>
            </w:pPr>
            <w:r w:rsidRPr="006549CB">
              <w:rPr>
                <w:rFonts w:ascii="Times New Roman" w:hAnsi="Times New Roman" w:cs="Times New Roman"/>
                <w:color w:val="000000" w:themeColor="text1"/>
              </w:rPr>
              <w:t>3. Theo quy định về quyền của Cổ Đông theo quy định của pháp luật và quy định tại Điều Lệ này, Cổ Đông thực hiện quyền tra cứu sổ sách và hồ sơ theo trình tự sau:</w:t>
            </w:r>
          </w:p>
          <w:p w14:paraId="4EA6B415" w14:textId="62B8F91A" w:rsidR="00CF50BF" w:rsidRPr="006549CB" w:rsidRDefault="00CF50BF" w:rsidP="00CF50BF">
            <w:pPr>
              <w:jc w:val="both"/>
              <w:rPr>
                <w:rFonts w:ascii="Times New Roman" w:hAnsi="Times New Roman" w:cs="Times New Roman"/>
                <w:color w:val="000000" w:themeColor="text1"/>
              </w:rPr>
            </w:pPr>
            <w:r w:rsidRPr="006549CB">
              <w:rPr>
                <w:rFonts w:ascii="Times New Roman" w:hAnsi="Times New Roman" w:cs="Times New Roman"/>
                <w:color w:val="000000" w:themeColor="text1"/>
              </w:rPr>
              <w:t>(a) Cổ Đông/Nhóm Cổ đông theo quy định tại Khoản 1 và 2 Điều này gửi thông báo, văn bản yêu cầu đến trụ sở chính, người nhận là Tổng Giám Đốc. Trường hợp Cổ Đông hoặc nhóm Cổ Đông yêu cầu xem xét, tra cứu, trích lục thông tin để phục vụ cho bất kỳ hoạt động điều tra và hoạt động tố tụng nào theo quy định pháp luật thì phải nêu rõ mục đích, cơ sở yêu cầu nêu trên, đồng thời gửi kèm quyết định của Tòa án, Trọng tài hoặc cơ quan điều tra về việc này. Tổng Giám Đốc có trách nhiệm báo cáo đến Hội đồng quản trị về yêu cầu của cổ đông/nhóm cổ đông sau khi nhận được văn bản yêu cầu của cổ đông/nhóm cổ đông.</w:t>
            </w:r>
          </w:p>
          <w:p w14:paraId="1A6632E6" w14:textId="1E961162" w:rsidR="00CF50BF" w:rsidRPr="006549CB" w:rsidRDefault="00CF50BF" w:rsidP="00CF50BF">
            <w:pPr>
              <w:jc w:val="both"/>
              <w:rPr>
                <w:rFonts w:ascii="Times New Roman" w:hAnsi="Times New Roman" w:cs="Times New Roman"/>
                <w:color w:val="000000" w:themeColor="text1"/>
              </w:rPr>
            </w:pPr>
            <w:r w:rsidRPr="006549CB">
              <w:rPr>
                <w:rFonts w:ascii="Times New Roman" w:hAnsi="Times New Roman" w:cs="Times New Roman"/>
                <w:color w:val="000000" w:themeColor="text1"/>
              </w:rPr>
              <w:t>(b) Việc tra cứu, trích lục phải được thực hiện tại trụ sở chính của Công ty. Theo chỉ đạo của Hội đồng quản trị, Tổng Giám Đốc phải triển khai thực hiện việc trích lục tài liệu kịp thời, đầy đủ và chính xác các thông tin/tài liệu theo yêu cầu của cổ đông/nhóm cổ đông.</w:t>
            </w:r>
          </w:p>
          <w:p w14:paraId="68B45E47" w14:textId="4051B984" w:rsidR="00CF50BF" w:rsidRPr="006549CB" w:rsidRDefault="00CF50BF" w:rsidP="00CF50BF">
            <w:pPr>
              <w:jc w:val="both"/>
              <w:rPr>
                <w:rFonts w:ascii="Times New Roman" w:hAnsi="Times New Roman" w:cs="Times New Roman"/>
                <w:color w:val="000000" w:themeColor="text1"/>
              </w:rPr>
            </w:pPr>
            <w:r w:rsidRPr="006549CB">
              <w:rPr>
                <w:rFonts w:ascii="Times New Roman" w:hAnsi="Times New Roman" w:cs="Times New Roman"/>
                <w:color w:val="000000" w:themeColor="text1"/>
              </w:rPr>
              <w:t>4. Cổ Đông hoặc Nhóm Cổ Đông có trách nhiệm sử dụng các thông tin/tài liệu được trích lục đúng mục đích và chịu trách nhiệm bảo mật các thông tin/tài liệu được cung cấp. Trường hợp cổ đông/nhóm cổ đông sử dụng thông tin sai mục đích và/hoặc tiết lộ hoặc không bảo mật các thông tin này thì cổ đông/nhóm cổ đông đó phải chịu trách nhiệm đối với toàn bộ các thiệt hại mà Công ty phải gánh chịu do việc không tuân thủ này của cổ đông/nhóm cổ đông gây ra.</w:t>
            </w:r>
          </w:p>
          <w:p w14:paraId="3493DFC0" w14:textId="3371D17C" w:rsidR="00CF50BF" w:rsidRPr="006549CB" w:rsidRDefault="00CF50BF" w:rsidP="00CF50BF">
            <w:pPr>
              <w:jc w:val="both"/>
              <w:rPr>
                <w:rFonts w:ascii="Times New Roman" w:hAnsi="Times New Roman" w:cs="Times New Roman"/>
                <w:color w:val="000000" w:themeColor="text1"/>
              </w:rPr>
            </w:pPr>
            <w:r w:rsidRPr="006549CB">
              <w:rPr>
                <w:rFonts w:ascii="Times New Roman" w:hAnsi="Times New Roman" w:cs="Times New Roman"/>
                <w:color w:val="000000" w:themeColor="text1"/>
              </w:rPr>
              <w:t>5. Thành viên Hội đồng quản trị có quyền tra cứu hồ sơ và sổ sách phải tuân thủ theo Quy chế hoạt động của Hội đồng quản trị.</w:t>
            </w:r>
          </w:p>
        </w:tc>
        <w:tc>
          <w:tcPr>
            <w:tcW w:w="2611" w:type="dxa"/>
          </w:tcPr>
          <w:p w14:paraId="27FBAAFC" w14:textId="0B278BEC" w:rsidR="00CF50BF" w:rsidRPr="006549CB" w:rsidRDefault="00CF50BF" w:rsidP="00CF50BF">
            <w:pPr>
              <w:jc w:val="both"/>
              <w:rPr>
                <w:rFonts w:ascii="Times New Roman" w:hAnsi="Times New Roman" w:cs="Times New Roman"/>
                <w:color w:val="000000" w:themeColor="text1"/>
              </w:rPr>
            </w:pPr>
            <w:r>
              <w:rPr>
                <w:rFonts w:ascii="Times New Roman" w:hAnsi="Times New Roman" w:cs="Times New Roman"/>
                <w:color w:val="000000" w:themeColor="text1"/>
              </w:rPr>
              <w:t xml:space="preserve">Nhằm mục đích xây dựng </w:t>
            </w:r>
            <w:r w:rsidRPr="006549CB">
              <w:rPr>
                <w:rFonts w:ascii="Times New Roman" w:hAnsi="Times New Roman" w:cs="Times New Roman"/>
                <w:color w:val="000000" w:themeColor="text1"/>
              </w:rPr>
              <w:t xml:space="preserve">cơ chế tiếp cận thông tin </w:t>
            </w:r>
            <w:r w:rsidRPr="00764FBF">
              <w:rPr>
                <w:rFonts w:ascii="Times New Roman" w:hAnsi="Times New Roman" w:cs="Times New Roman"/>
                <w:color w:val="000000" w:themeColor="text1"/>
              </w:rPr>
              <w:t>để đảm bảo cổ đông được thực hiện quyền một cách đầy đủ, chính xác mà không phải để hạn chế quyền hay gây khó khăn cho cổ đông thiểu số</w:t>
            </w:r>
            <w:r>
              <w:rPr>
                <w:rFonts w:ascii="Times New Roman" w:hAnsi="Times New Roman" w:cs="Times New Roman"/>
                <w:color w:val="000000" w:themeColor="text1"/>
              </w:rPr>
              <w:t xml:space="preserve">. </w:t>
            </w:r>
            <w:r w:rsidRPr="00CF50BF">
              <w:rPr>
                <w:rFonts w:ascii="Times New Roman" w:hAnsi="Times New Roman" w:cs="Times New Roman"/>
                <w:color w:val="000000" w:themeColor="text1"/>
              </w:rPr>
              <w:t>Đồng thời, quy định này cũng nhằm mục đích bảo vệ lợi ích của công ty, tăng chức năng giám sát của HĐQT</w:t>
            </w:r>
          </w:p>
        </w:tc>
      </w:tr>
    </w:tbl>
    <w:p w14:paraId="49C3469C" w14:textId="4A5BBA52" w:rsidR="008D1AF4" w:rsidRPr="006549CB" w:rsidRDefault="008D1AF4" w:rsidP="00E95B5C">
      <w:pPr>
        <w:spacing w:after="0"/>
        <w:jc w:val="both"/>
        <w:rPr>
          <w:rFonts w:ascii="Times New Roman" w:hAnsi="Times New Roman" w:cs="Times New Roman"/>
          <w:color w:val="000000" w:themeColor="text1"/>
        </w:rPr>
      </w:pPr>
    </w:p>
    <w:sectPr w:rsidR="008D1AF4" w:rsidRPr="006549CB" w:rsidSect="003B474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19B"/>
    <w:multiLevelType w:val="hybridMultilevel"/>
    <w:tmpl w:val="C6E6F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C25B9"/>
    <w:multiLevelType w:val="hybridMultilevel"/>
    <w:tmpl w:val="C0109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76917"/>
    <w:multiLevelType w:val="hybridMultilevel"/>
    <w:tmpl w:val="DA36D5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053E4"/>
    <w:multiLevelType w:val="multilevel"/>
    <w:tmpl w:val="55E82EAE"/>
    <w:lvl w:ilvl="0">
      <w:start w:val="1"/>
      <w:numFmt w:val="decimal"/>
      <w:lvlText w:val="%1."/>
      <w:lvlJc w:val="left"/>
      <w:pPr>
        <w:ind w:left="360" w:hanging="360"/>
      </w:pPr>
      <w:rPr>
        <w:rFonts w:ascii="Times New Roman" w:hAnsi="Times New Roman" w:cs="Times New Roman" w:hint="default"/>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C60304"/>
    <w:multiLevelType w:val="hybridMultilevel"/>
    <w:tmpl w:val="C2FA90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93A60"/>
    <w:multiLevelType w:val="hybridMultilevel"/>
    <w:tmpl w:val="2840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E3AA9"/>
    <w:multiLevelType w:val="hybridMultilevel"/>
    <w:tmpl w:val="2620E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44542"/>
    <w:multiLevelType w:val="hybridMultilevel"/>
    <w:tmpl w:val="6B8A16EE"/>
    <w:lvl w:ilvl="0" w:tplc="04090017">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15:restartNumberingAfterBreak="0">
    <w:nsid w:val="2FA74AF8"/>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525918"/>
    <w:multiLevelType w:val="hybridMultilevel"/>
    <w:tmpl w:val="6F3601B2"/>
    <w:lvl w:ilvl="0" w:tplc="04090017">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0" w15:restartNumberingAfterBreak="0">
    <w:nsid w:val="376B3F6B"/>
    <w:multiLevelType w:val="hybridMultilevel"/>
    <w:tmpl w:val="7440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8377F"/>
    <w:multiLevelType w:val="hybridMultilevel"/>
    <w:tmpl w:val="5C54793C"/>
    <w:lvl w:ilvl="0" w:tplc="FFFFFFFF">
      <w:start w:val="1"/>
      <w:numFmt w:val="lowerLetter"/>
      <w:lvlText w:val="%1)"/>
      <w:lvlJc w:val="left"/>
      <w:pPr>
        <w:ind w:left="1260" w:hanging="360"/>
      </w:pPr>
      <w:rPr>
        <w:rFonts w:hint="default"/>
        <w:b w:val="0"/>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 w15:restartNumberingAfterBreak="0">
    <w:nsid w:val="411A566A"/>
    <w:multiLevelType w:val="hybridMultilevel"/>
    <w:tmpl w:val="CD4C7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E6081F"/>
    <w:multiLevelType w:val="hybridMultilevel"/>
    <w:tmpl w:val="61EE43C6"/>
    <w:lvl w:ilvl="0" w:tplc="6024A0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BA5638"/>
    <w:multiLevelType w:val="hybridMultilevel"/>
    <w:tmpl w:val="F412D70C"/>
    <w:lvl w:ilvl="0" w:tplc="6024A0B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A7A1F"/>
    <w:multiLevelType w:val="hybridMultilevel"/>
    <w:tmpl w:val="918E9D9E"/>
    <w:lvl w:ilvl="0" w:tplc="04090017">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6" w15:restartNumberingAfterBreak="0">
    <w:nsid w:val="4FD03723"/>
    <w:multiLevelType w:val="hybridMultilevel"/>
    <w:tmpl w:val="4336E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E4488"/>
    <w:multiLevelType w:val="hybridMultilevel"/>
    <w:tmpl w:val="B590FC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6938BD"/>
    <w:multiLevelType w:val="hybridMultilevel"/>
    <w:tmpl w:val="D07A4D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FE46D2"/>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63318E6"/>
    <w:multiLevelType w:val="hybridMultilevel"/>
    <w:tmpl w:val="E536E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E5536"/>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7C5D5D"/>
    <w:multiLevelType w:val="hybridMultilevel"/>
    <w:tmpl w:val="FAC26F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2E03C6"/>
    <w:multiLevelType w:val="hybridMultilevel"/>
    <w:tmpl w:val="00F8A902"/>
    <w:lvl w:ilvl="0" w:tplc="2FFA0502">
      <w:start w:val="1"/>
      <w:numFmt w:val="lowerLetter"/>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5ED26DEC"/>
    <w:multiLevelType w:val="multilevel"/>
    <w:tmpl w:val="40D490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691CAD"/>
    <w:multiLevelType w:val="hybridMultilevel"/>
    <w:tmpl w:val="9F3C3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6B5112"/>
    <w:multiLevelType w:val="hybridMultilevel"/>
    <w:tmpl w:val="66122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714E3E26">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27" w15:restartNumberingAfterBreak="0">
    <w:nsid w:val="6A8C5131"/>
    <w:multiLevelType w:val="hybridMultilevel"/>
    <w:tmpl w:val="0DBAF6C6"/>
    <w:lvl w:ilvl="0" w:tplc="B9D01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2668B8"/>
    <w:multiLevelType w:val="hybridMultilevel"/>
    <w:tmpl w:val="5B460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0F21FE"/>
    <w:multiLevelType w:val="hybridMultilevel"/>
    <w:tmpl w:val="2CC6FF48"/>
    <w:lvl w:ilvl="0" w:tplc="0409000F">
      <w:start w:val="1"/>
      <w:numFmt w:val="decimal"/>
      <w:lvlText w:val="%1."/>
      <w:lvlJc w:val="left"/>
      <w:pPr>
        <w:ind w:left="720" w:hanging="360"/>
      </w:pPr>
    </w:lvl>
    <w:lvl w:ilvl="1" w:tplc="24C63840">
      <w:start w:val="7"/>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F75DFE"/>
    <w:multiLevelType w:val="hybridMultilevel"/>
    <w:tmpl w:val="521C67F4"/>
    <w:lvl w:ilvl="0" w:tplc="B9D0115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101F13"/>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49342308">
    <w:abstractNumId w:val="16"/>
  </w:num>
  <w:num w:numId="2" w16cid:durableId="758529789">
    <w:abstractNumId w:val="12"/>
  </w:num>
  <w:num w:numId="3" w16cid:durableId="1199390648">
    <w:abstractNumId w:val="29"/>
  </w:num>
  <w:num w:numId="4" w16cid:durableId="1144353935">
    <w:abstractNumId w:val="5"/>
  </w:num>
  <w:num w:numId="5" w16cid:durableId="1753163213">
    <w:abstractNumId w:val="17"/>
  </w:num>
  <w:num w:numId="6" w16cid:durableId="439493329">
    <w:abstractNumId w:val="27"/>
  </w:num>
  <w:num w:numId="7" w16cid:durableId="2090542605">
    <w:abstractNumId w:val="18"/>
  </w:num>
  <w:num w:numId="8" w16cid:durableId="258150056">
    <w:abstractNumId w:val="22"/>
  </w:num>
  <w:num w:numId="9" w16cid:durableId="262997648">
    <w:abstractNumId w:val="3"/>
  </w:num>
  <w:num w:numId="10" w16cid:durableId="2141727125">
    <w:abstractNumId w:val="0"/>
  </w:num>
  <w:num w:numId="11" w16cid:durableId="118689714">
    <w:abstractNumId w:val="28"/>
  </w:num>
  <w:num w:numId="12" w16cid:durableId="1435321670">
    <w:abstractNumId w:val="19"/>
  </w:num>
  <w:num w:numId="13" w16cid:durableId="1480268182">
    <w:abstractNumId w:val="23"/>
  </w:num>
  <w:num w:numId="14" w16cid:durableId="649477688">
    <w:abstractNumId w:val="14"/>
  </w:num>
  <w:num w:numId="15" w16cid:durableId="629627658">
    <w:abstractNumId w:val="13"/>
  </w:num>
  <w:num w:numId="16" w16cid:durableId="1951085881">
    <w:abstractNumId w:val="31"/>
  </w:num>
  <w:num w:numId="17" w16cid:durableId="700203246">
    <w:abstractNumId w:val="24"/>
  </w:num>
  <w:num w:numId="18" w16cid:durableId="1249117065">
    <w:abstractNumId w:val="26"/>
  </w:num>
  <w:num w:numId="19" w16cid:durableId="1473328471">
    <w:abstractNumId w:val="21"/>
  </w:num>
  <w:num w:numId="20" w16cid:durableId="714894184">
    <w:abstractNumId w:val="11"/>
  </w:num>
  <w:num w:numId="21" w16cid:durableId="1331913240">
    <w:abstractNumId w:val="7"/>
  </w:num>
  <w:num w:numId="22" w16cid:durableId="531654993">
    <w:abstractNumId w:val="6"/>
  </w:num>
  <w:num w:numId="23" w16cid:durableId="1496531504">
    <w:abstractNumId w:val="8"/>
  </w:num>
  <w:num w:numId="24" w16cid:durableId="431708203">
    <w:abstractNumId w:val="30"/>
  </w:num>
  <w:num w:numId="25" w16cid:durableId="1904558288">
    <w:abstractNumId w:val="25"/>
  </w:num>
  <w:num w:numId="26" w16cid:durableId="1765883152">
    <w:abstractNumId w:val="4"/>
  </w:num>
  <w:num w:numId="27" w16cid:durableId="18819871">
    <w:abstractNumId w:val="1"/>
  </w:num>
  <w:num w:numId="28" w16cid:durableId="198251539">
    <w:abstractNumId w:val="2"/>
  </w:num>
  <w:num w:numId="29" w16cid:durableId="100734396">
    <w:abstractNumId w:val="10"/>
  </w:num>
  <w:num w:numId="30" w16cid:durableId="1383675561">
    <w:abstractNumId w:val="20"/>
  </w:num>
  <w:num w:numId="31" w16cid:durableId="79722850">
    <w:abstractNumId w:val="15"/>
  </w:num>
  <w:num w:numId="32" w16cid:durableId="1002234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32"/>
    <w:rsid w:val="000111DE"/>
    <w:rsid w:val="00014531"/>
    <w:rsid w:val="00022584"/>
    <w:rsid w:val="0002502F"/>
    <w:rsid w:val="00030B9F"/>
    <w:rsid w:val="00030BDD"/>
    <w:rsid w:val="00031FD0"/>
    <w:rsid w:val="00043308"/>
    <w:rsid w:val="00054CA2"/>
    <w:rsid w:val="000616DA"/>
    <w:rsid w:val="000636F6"/>
    <w:rsid w:val="000657AC"/>
    <w:rsid w:val="0008491D"/>
    <w:rsid w:val="000B4961"/>
    <w:rsid w:val="000D6138"/>
    <w:rsid w:val="001031DC"/>
    <w:rsid w:val="0011434F"/>
    <w:rsid w:val="001166A7"/>
    <w:rsid w:val="001346BA"/>
    <w:rsid w:val="001778F2"/>
    <w:rsid w:val="001D67E5"/>
    <w:rsid w:val="001E4E5C"/>
    <w:rsid w:val="001F249C"/>
    <w:rsid w:val="001F7014"/>
    <w:rsid w:val="00222BDC"/>
    <w:rsid w:val="002256FB"/>
    <w:rsid w:val="002334F4"/>
    <w:rsid w:val="00237F77"/>
    <w:rsid w:val="00245CCD"/>
    <w:rsid w:val="00276293"/>
    <w:rsid w:val="00277A9A"/>
    <w:rsid w:val="002A153A"/>
    <w:rsid w:val="002A3644"/>
    <w:rsid w:val="002C2969"/>
    <w:rsid w:val="002C31C7"/>
    <w:rsid w:val="002C79A8"/>
    <w:rsid w:val="002C7CB5"/>
    <w:rsid w:val="002D384D"/>
    <w:rsid w:val="002E5044"/>
    <w:rsid w:val="002F2CAD"/>
    <w:rsid w:val="003442EC"/>
    <w:rsid w:val="0034697B"/>
    <w:rsid w:val="003820C0"/>
    <w:rsid w:val="0038264F"/>
    <w:rsid w:val="003B474D"/>
    <w:rsid w:val="003B7C00"/>
    <w:rsid w:val="003C3441"/>
    <w:rsid w:val="003F4E31"/>
    <w:rsid w:val="00403507"/>
    <w:rsid w:val="00455BA3"/>
    <w:rsid w:val="00457B89"/>
    <w:rsid w:val="00462F27"/>
    <w:rsid w:val="00472E4F"/>
    <w:rsid w:val="00481F82"/>
    <w:rsid w:val="00490439"/>
    <w:rsid w:val="004913DA"/>
    <w:rsid w:val="0049463D"/>
    <w:rsid w:val="00495713"/>
    <w:rsid w:val="0049615B"/>
    <w:rsid w:val="004A17C4"/>
    <w:rsid w:val="004E3FC4"/>
    <w:rsid w:val="004F3C94"/>
    <w:rsid w:val="00523C2F"/>
    <w:rsid w:val="00546CDD"/>
    <w:rsid w:val="00547A84"/>
    <w:rsid w:val="0056344A"/>
    <w:rsid w:val="00563B52"/>
    <w:rsid w:val="00564660"/>
    <w:rsid w:val="00570378"/>
    <w:rsid w:val="00577973"/>
    <w:rsid w:val="0059027D"/>
    <w:rsid w:val="00597866"/>
    <w:rsid w:val="005B6952"/>
    <w:rsid w:val="005C4689"/>
    <w:rsid w:val="005D2930"/>
    <w:rsid w:val="005D3ABD"/>
    <w:rsid w:val="005D4A55"/>
    <w:rsid w:val="005F1086"/>
    <w:rsid w:val="006230E0"/>
    <w:rsid w:val="00634AD0"/>
    <w:rsid w:val="006549CB"/>
    <w:rsid w:val="00654E57"/>
    <w:rsid w:val="006658CE"/>
    <w:rsid w:val="00665DAD"/>
    <w:rsid w:val="00675814"/>
    <w:rsid w:val="00681FE3"/>
    <w:rsid w:val="006A14B6"/>
    <w:rsid w:val="006B3279"/>
    <w:rsid w:val="006D166F"/>
    <w:rsid w:val="006D318C"/>
    <w:rsid w:val="006D7345"/>
    <w:rsid w:val="006F7CE6"/>
    <w:rsid w:val="00705132"/>
    <w:rsid w:val="00742430"/>
    <w:rsid w:val="00764FBF"/>
    <w:rsid w:val="00770247"/>
    <w:rsid w:val="0078512F"/>
    <w:rsid w:val="00826864"/>
    <w:rsid w:val="00830A15"/>
    <w:rsid w:val="00874347"/>
    <w:rsid w:val="00880190"/>
    <w:rsid w:val="00887C56"/>
    <w:rsid w:val="008968F2"/>
    <w:rsid w:val="008A181B"/>
    <w:rsid w:val="008A3BC8"/>
    <w:rsid w:val="008A5AF3"/>
    <w:rsid w:val="008D05EB"/>
    <w:rsid w:val="008D1AF4"/>
    <w:rsid w:val="008F131E"/>
    <w:rsid w:val="00913775"/>
    <w:rsid w:val="00977C73"/>
    <w:rsid w:val="00981A8A"/>
    <w:rsid w:val="009A2820"/>
    <w:rsid w:val="00A4095E"/>
    <w:rsid w:val="00A478D8"/>
    <w:rsid w:val="00A547E5"/>
    <w:rsid w:val="00A846E3"/>
    <w:rsid w:val="00A96D24"/>
    <w:rsid w:val="00AA3A89"/>
    <w:rsid w:val="00AC0384"/>
    <w:rsid w:val="00AF12B0"/>
    <w:rsid w:val="00B07505"/>
    <w:rsid w:val="00B11856"/>
    <w:rsid w:val="00B307DC"/>
    <w:rsid w:val="00B47DEC"/>
    <w:rsid w:val="00B502FF"/>
    <w:rsid w:val="00B504CE"/>
    <w:rsid w:val="00B57472"/>
    <w:rsid w:val="00B66568"/>
    <w:rsid w:val="00B711DB"/>
    <w:rsid w:val="00B8783F"/>
    <w:rsid w:val="00BA6864"/>
    <w:rsid w:val="00BE07F7"/>
    <w:rsid w:val="00BF4B1D"/>
    <w:rsid w:val="00C103AA"/>
    <w:rsid w:val="00C11610"/>
    <w:rsid w:val="00C14C86"/>
    <w:rsid w:val="00C26F8D"/>
    <w:rsid w:val="00C60AD3"/>
    <w:rsid w:val="00C61FB0"/>
    <w:rsid w:val="00C87408"/>
    <w:rsid w:val="00CA6B66"/>
    <w:rsid w:val="00CB2ABD"/>
    <w:rsid w:val="00CF50BF"/>
    <w:rsid w:val="00D03052"/>
    <w:rsid w:val="00D06276"/>
    <w:rsid w:val="00D23352"/>
    <w:rsid w:val="00D35C41"/>
    <w:rsid w:val="00D635A7"/>
    <w:rsid w:val="00D71D6B"/>
    <w:rsid w:val="00D81C6E"/>
    <w:rsid w:val="00D9599D"/>
    <w:rsid w:val="00DB62E1"/>
    <w:rsid w:val="00E06A5F"/>
    <w:rsid w:val="00E87F85"/>
    <w:rsid w:val="00E95B5C"/>
    <w:rsid w:val="00E95BE3"/>
    <w:rsid w:val="00EE4CE8"/>
    <w:rsid w:val="00F26186"/>
    <w:rsid w:val="00F74CCD"/>
    <w:rsid w:val="00F91E04"/>
    <w:rsid w:val="00FA1E77"/>
    <w:rsid w:val="00FA539D"/>
    <w:rsid w:val="00FB06B2"/>
    <w:rsid w:val="00FB1E6F"/>
    <w:rsid w:val="00FB227B"/>
    <w:rsid w:val="00FC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85A5"/>
  <w15:chartTrackingRefBased/>
  <w15:docId w15:val="{ACFE6497-BB71-4400-8BF5-2A0DB3C1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unhideWhenUsed/>
    <w:qFormat/>
    <w:rsid w:val="001031DC"/>
    <w:pPr>
      <w:keepNext/>
      <w:spacing w:before="240" w:after="60" w:line="240" w:lineRule="auto"/>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olorful List - Accent 11,Level 2,List Paragraph1,List Paragraph11,List Paragraph111,List Paragraph1111,List Paragraph2,List Paragraph21,Nga 3,Norm,Paragraph,Thang2,abc,Đoạn của Danh sách,Đoạn c𞹺Danh sách,Đoạn c���?nh sách"/>
    <w:basedOn w:val="Normal"/>
    <w:link w:val="ListParagraphChar"/>
    <w:uiPriority w:val="34"/>
    <w:qFormat/>
    <w:rsid w:val="00BA6864"/>
    <w:pPr>
      <w:ind w:left="720"/>
      <w:contextualSpacing/>
    </w:pPr>
  </w:style>
  <w:style w:type="character" w:customStyle="1" w:styleId="ListParagraphChar">
    <w:name w:val="List Paragraph Char"/>
    <w:aliases w:val="Colorful List - Accent 11 Char,Level 2 Char,List Paragraph1 Char,List Paragraph11 Char,List Paragraph111 Char,List Paragraph1111 Char,List Paragraph2 Char,List Paragraph21 Char,Nga 3 Char,Norm Char,Paragraph Char,Thang2 Char,abc Char"/>
    <w:link w:val="ListParagraph"/>
    <w:uiPriority w:val="34"/>
    <w:rsid w:val="003442EC"/>
  </w:style>
  <w:style w:type="character" w:customStyle="1" w:styleId="Heading2Char">
    <w:name w:val="Heading 2 Char"/>
    <w:basedOn w:val="DefaultParagraphFont"/>
    <w:link w:val="Heading2"/>
    <w:uiPriority w:val="99"/>
    <w:rsid w:val="001031DC"/>
    <w:rPr>
      <w:rFonts w:ascii="Calibri Light" w:eastAsia="Times New Roman" w:hAnsi="Calibri Light" w:cs="Times New Roman"/>
      <w:b/>
      <w:bCs/>
      <w:i/>
      <w:iCs/>
      <w:sz w:val="28"/>
      <w:szCs w:val="28"/>
    </w:rPr>
  </w:style>
  <w:style w:type="character" w:customStyle="1" w:styleId="ui-provider">
    <w:name w:val="ui-provider"/>
    <w:basedOn w:val="DefaultParagraphFont"/>
    <w:rsid w:val="00563B52"/>
  </w:style>
  <w:style w:type="paragraph" w:styleId="Revision">
    <w:name w:val="Revision"/>
    <w:hidden/>
    <w:uiPriority w:val="99"/>
    <w:semiHidden/>
    <w:rsid w:val="006658CE"/>
    <w:pPr>
      <w:spacing w:after="0" w:line="240" w:lineRule="auto"/>
    </w:pPr>
  </w:style>
  <w:style w:type="character" w:styleId="CommentReference">
    <w:name w:val="annotation reference"/>
    <w:basedOn w:val="DefaultParagraphFont"/>
    <w:uiPriority w:val="99"/>
    <w:semiHidden/>
    <w:unhideWhenUsed/>
    <w:rsid w:val="00681FE3"/>
    <w:rPr>
      <w:sz w:val="16"/>
      <w:szCs w:val="16"/>
    </w:rPr>
  </w:style>
  <w:style w:type="paragraph" w:styleId="CommentText">
    <w:name w:val="annotation text"/>
    <w:basedOn w:val="Normal"/>
    <w:link w:val="CommentTextChar"/>
    <w:uiPriority w:val="99"/>
    <w:unhideWhenUsed/>
    <w:rsid w:val="00681FE3"/>
    <w:pPr>
      <w:spacing w:line="240" w:lineRule="auto"/>
    </w:pPr>
    <w:rPr>
      <w:sz w:val="20"/>
      <w:szCs w:val="20"/>
    </w:rPr>
  </w:style>
  <w:style w:type="character" w:customStyle="1" w:styleId="CommentTextChar">
    <w:name w:val="Comment Text Char"/>
    <w:basedOn w:val="DefaultParagraphFont"/>
    <w:link w:val="CommentText"/>
    <w:uiPriority w:val="99"/>
    <w:rsid w:val="00681FE3"/>
    <w:rPr>
      <w:sz w:val="20"/>
      <w:szCs w:val="20"/>
    </w:rPr>
  </w:style>
  <w:style w:type="paragraph" w:styleId="CommentSubject">
    <w:name w:val="annotation subject"/>
    <w:basedOn w:val="CommentText"/>
    <w:next w:val="CommentText"/>
    <w:link w:val="CommentSubjectChar"/>
    <w:uiPriority w:val="99"/>
    <w:semiHidden/>
    <w:unhideWhenUsed/>
    <w:rsid w:val="00681FE3"/>
    <w:rPr>
      <w:b/>
      <w:bCs/>
    </w:rPr>
  </w:style>
  <w:style w:type="character" w:customStyle="1" w:styleId="CommentSubjectChar">
    <w:name w:val="Comment Subject Char"/>
    <w:basedOn w:val="CommentTextChar"/>
    <w:link w:val="CommentSubject"/>
    <w:uiPriority w:val="99"/>
    <w:semiHidden/>
    <w:rsid w:val="00681F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991252">
      <w:bodyDiv w:val="1"/>
      <w:marLeft w:val="0"/>
      <w:marRight w:val="0"/>
      <w:marTop w:val="0"/>
      <w:marBottom w:val="0"/>
      <w:divBdr>
        <w:top w:val="none" w:sz="0" w:space="0" w:color="auto"/>
        <w:left w:val="none" w:sz="0" w:space="0" w:color="auto"/>
        <w:bottom w:val="none" w:sz="0" w:space="0" w:color="auto"/>
        <w:right w:val="none" w:sz="0" w:space="0" w:color="auto"/>
      </w:divBdr>
    </w:div>
    <w:div w:id="203426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a11d4a-cbaf-4ced-811b-d71a1b7f8ff0}" enabled="0" method="" siteId="{f9a11d4a-cbaf-4ced-811b-d71a1b7f8ff0}" removed="1"/>
</clbl:labelList>
</file>

<file path=docProps/app.xml><?xml version="1.0" encoding="utf-8"?>
<Properties xmlns="http://schemas.openxmlformats.org/officeDocument/2006/extended-properties" xmlns:vt="http://schemas.openxmlformats.org/officeDocument/2006/docPropsVTypes">
  <Template>Normal</Template>
  <TotalTime>14</TotalTime>
  <Pages>13</Pages>
  <Words>3962</Words>
  <Characters>22590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VINAMILK</Company>
  <LinksUpToDate>false</LinksUpToDate>
  <CharactersWithSpaces>26500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Minh Thu (PC)</dc:creator>
  <cp:keywords/>
  <dc:description/>
  <cp:lastModifiedBy>Bui Thi Thu Huong</cp:lastModifiedBy>
  <cp:revision>20</cp:revision>
  <cp:lastPrinted>2024-05-15T10:45:00Z</cp:lastPrinted>
  <dcterms:created xsi:type="dcterms:W3CDTF">2024-05-15T10:31:00Z</dcterms:created>
  <dcterms:modified xsi:type="dcterms:W3CDTF">2024-05-15T11:12:00Z</dcterms:modified>
</cp:coreProperties>
</file>